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783A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234/LIII/2023</w:t>
      </w:r>
      <w:r>
        <w:rPr>
          <w:b/>
          <w:caps/>
        </w:rPr>
        <w:br/>
        <w:t>Rady Gminy Pacyna</w:t>
      </w:r>
    </w:p>
    <w:p w14:paraId="4218096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października 2023 r.</w:t>
      </w:r>
    </w:p>
    <w:p w14:paraId="2F2EC24A" w14:textId="77777777" w:rsidR="00A77B3E" w:rsidRDefault="00000000">
      <w:pPr>
        <w:keepNext/>
        <w:spacing w:after="480"/>
        <w:jc w:val="center"/>
      </w:pPr>
      <w:r>
        <w:rPr>
          <w:b/>
        </w:rPr>
        <w:t>w sprawie wyrażenia zgody na wynajem lokalu użytkowego w trybie bezprzetargowym</w:t>
      </w:r>
    </w:p>
    <w:p w14:paraId="2FE057FE" w14:textId="77777777" w:rsidR="00A77B3E" w:rsidRDefault="00000000">
      <w:pPr>
        <w:keepLines/>
        <w:spacing w:before="120" w:after="120"/>
        <w:ind w:firstLine="227"/>
      </w:pPr>
      <w:r>
        <w:t>Na podstawie art. 18 ust. 2 pkt 9 lit. a ustawy z dnia 8 marca 1990 r. o samorządzie gminnym (Dz. U. z 2023 r., poz. 40 ze zm.) i art. 37 ust. 4 ustawy z dnia 21 sierpnia 1997 r. o gospodarce nieruchomościami ( Dz. U. z 2023 r., poz. 344 ze zm.) uchwala się, co następuje:</w:t>
      </w:r>
    </w:p>
    <w:p w14:paraId="4C9C6D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zawarcie umowy najmu lokalu położonego w Pacynie, przy ul. Wyzwolenia 11, o powierzchni 46,45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(wraz z prawem do współkorzystania z pomieszczeń przynależnych, tj. korytarza, WC, pomieszczenia z umywalką oraz z wiatrołapu), do dnia 31 grudnia 2028 roku, w formie bezprzetargowej, z przeznaczeniem na udzielanie świadczeń zdrowotnych  przez Dr Medyk sp. z o. o. (ul. Wyzwolenie 11, 09-541 Pacyna).</w:t>
      </w:r>
    </w:p>
    <w:p w14:paraId="2816847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oraz określenie warunków umowy powierza się Wójtowi Gminy Pacyna.</w:t>
      </w:r>
    </w:p>
    <w:p w14:paraId="02E48687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14098C7D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D5F47AA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52B2D" w14:paraId="59438DB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D34B3" w14:textId="77777777" w:rsidR="00B52B2D" w:rsidRDefault="00B52B2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EB9F1A" w14:textId="77777777" w:rsidR="00B52B2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0FA1C86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C920676" w14:textId="77777777" w:rsidR="00B52B2D" w:rsidRDefault="00B52B2D">
      <w:pPr>
        <w:rPr>
          <w:szCs w:val="20"/>
        </w:rPr>
      </w:pPr>
    </w:p>
    <w:p w14:paraId="190EBE0D" w14:textId="77777777" w:rsidR="00B52B2D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59DC2C0" w14:textId="77777777" w:rsidR="00B52B2D" w:rsidRDefault="00000000">
      <w:pPr>
        <w:spacing w:before="120" w:after="120"/>
        <w:rPr>
          <w:szCs w:val="20"/>
        </w:rPr>
      </w:pPr>
      <w:r>
        <w:rPr>
          <w:szCs w:val="20"/>
        </w:rPr>
        <w:t>Zgodnie z art. 18 ust. 2 pkt 9 lit. a ustawy z dnia 8 marca 1990 r. o samorządzie gminnym podejmowanie uchwał w sprawach majątkowych gminy, przekraczających zakres zwykłego zarządu, zasad nabywania, zbywania  i obciążania nieruchomości oraz ich wydzierżawiania  lub wynajmowania na czas oznaczony dłuższy niż 3 lata  lub na czas nieoznaczony wymaga zgody Rady Gminy. Jednocześnie w przypadku zgody na zawarcie kolejnej umowy na czas oznaczony dłuższy niż 3 lata lub na czas nieoznaczony, Rada może wyrazić zgodę na odstąpienie od obowiązku przetargowego zawarcia takiej umowy (art. 37 ust. 4 ustawy z dnia 21 sierpnia 1997 r. o gospodarce nieruchomościami).</w:t>
      </w:r>
    </w:p>
    <w:p w14:paraId="70452B45" w14:textId="77777777" w:rsidR="00B52B2D" w:rsidRDefault="00000000">
      <w:pPr>
        <w:spacing w:before="120" w:after="120"/>
        <w:rPr>
          <w:szCs w:val="20"/>
        </w:rPr>
      </w:pPr>
      <w:r>
        <w:rPr>
          <w:szCs w:val="20"/>
        </w:rPr>
        <w:t>W dniu 31 grudnia 2023  roku upływa termin ważności umowy najmu pomieszczeń wykorzystywanych na cele udzielania świadczeń zdrowotnych, zawartej z Dr Medyk sp. z o. o.  09-541 Pacyna,</w:t>
      </w:r>
    </w:p>
    <w:p w14:paraId="2899E902" w14:textId="77777777" w:rsidR="00B52B2D" w:rsidRDefault="00000000">
      <w:pPr>
        <w:spacing w:before="120" w:after="120"/>
        <w:rPr>
          <w:szCs w:val="20"/>
        </w:rPr>
      </w:pPr>
      <w:r>
        <w:rPr>
          <w:szCs w:val="20"/>
        </w:rPr>
        <w:t xml:space="preserve"> ul. Wyzwolenia 11.</w:t>
      </w:r>
    </w:p>
    <w:p w14:paraId="338CBDC8" w14:textId="77777777" w:rsidR="00B52B2D" w:rsidRDefault="00000000">
      <w:pPr>
        <w:spacing w:before="120" w:after="120"/>
        <w:rPr>
          <w:szCs w:val="20"/>
        </w:rPr>
      </w:pPr>
      <w:r>
        <w:rPr>
          <w:szCs w:val="20"/>
        </w:rPr>
        <w:t>Spółka złożyła wniosek o przedłużenie tej umowy.</w:t>
      </w:r>
    </w:p>
    <w:p w14:paraId="39596325" w14:textId="77777777" w:rsidR="00B52B2D" w:rsidRDefault="00000000">
      <w:pPr>
        <w:keepNext/>
        <w:keepLines/>
        <w:spacing w:before="120" w:after="120"/>
        <w:rPr>
          <w:szCs w:val="20"/>
        </w:rPr>
      </w:pPr>
      <w:r>
        <w:rPr>
          <w:szCs w:val="20"/>
        </w:rPr>
        <w:t>W związku z powyższym podjęcie uchwały jest zasadne.</w:t>
      </w:r>
    </w:p>
    <w:p w14:paraId="353D52D7" w14:textId="77777777" w:rsidR="00B52B2D" w:rsidRDefault="00000000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52B2D" w14:paraId="2040CF76" w14:textId="77777777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FD820" w14:textId="77777777" w:rsidR="00B52B2D" w:rsidRDefault="00B52B2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30B2E" w14:textId="77777777" w:rsidR="00B52B2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71639D22" w14:textId="77777777" w:rsidR="00B52B2D" w:rsidRDefault="00B52B2D">
      <w:pPr>
        <w:keepNext/>
        <w:rPr>
          <w:szCs w:val="20"/>
        </w:rPr>
      </w:pPr>
    </w:p>
    <w:sectPr w:rsidR="00B52B2D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5471" w14:textId="77777777" w:rsidR="00C16B19" w:rsidRDefault="00C16B19">
      <w:r>
        <w:separator/>
      </w:r>
    </w:p>
  </w:endnote>
  <w:endnote w:type="continuationSeparator" w:id="0">
    <w:p w14:paraId="4B7B2034" w14:textId="77777777" w:rsidR="00C16B19" w:rsidRDefault="00C1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52B2D" w14:paraId="374A0E4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A0DBF1" w14:textId="77777777" w:rsidR="00B52B2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EB249C06-B409-4BB3-91E1-110912821016.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22B36B" w14:textId="77777777" w:rsidR="00B52B2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528B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127DC1" w14:textId="77777777" w:rsidR="00B52B2D" w:rsidRDefault="00B52B2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52B2D" w14:paraId="6DB23C1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F64900" w14:textId="77777777" w:rsidR="00B52B2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EB249C06-B409-4BB3-91E1-110912821016.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5B32A2" w14:textId="5EB39CC7" w:rsidR="00B52B2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528B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9B7B330" w14:textId="77777777" w:rsidR="00B52B2D" w:rsidRDefault="00B52B2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7C16" w14:textId="77777777" w:rsidR="00C16B19" w:rsidRDefault="00C16B19">
      <w:r>
        <w:separator/>
      </w:r>
    </w:p>
  </w:footnote>
  <w:footnote w:type="continuationSeparator" w:id="0">
    <w:p w14:paraId="34900155" w14:textId="77777777" w:rsidR="00C16B19" w:rsidRDefault="00C16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28B0"/>
    <w:rsid w:val="00A77B3E"/>
    <w:rsid w:val="00B52B2D"/>
    <w:rsid w:val="00C16B1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A7050"/>
  <w15:docId w15:val="{E7BD3177-C036-4AB0-A233-DDF28216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234/LIII/2023 z dnia 27 października 2023 r.</dc:title>
  <dc:subject>w sprawie wyrażenia zgody na wynajem lokalu użytkowego w^trybie bezprzetargowym</dc:subject>
  <dc:creator>m_dutkowska</dc:creator>
  <cp:lastModifiedBy>m_dutkowska</cp:lastModifiedBy>
  <cp:revision>2</cp:revision>
  <dcterms:created xsi:type="dcterms:W3CDTF">2024-01-09T11:46:00Z</dcterms:created>
  <dcterms:modified xsi:type="dcterms:W3CDTF">2024-01-09T11:46:00Z</dcterms:modified>
  <cp:category>Akt prawny</cp:category>
</cp:coreProperties>
</file>