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0050.23.2023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24 marca 2023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40) art. 257, pkt 3 ustawy z dnia  27 sierpnia 2009r. o finansach publicznych  (tekst jednolity Dz. U. z 2021 roku, poz. 1634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12.600,00 zł i zmniejsza o kwotę 12.600,00 zł. Plan wydatków budżetu  Gminy ogółem wynosi  33.401.057,38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12.600,00 zł i zmniejsza o kwotę 12.600,00 zł. Wydatki bieżące po zmianie wynoszą 14.497.432,34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18.903.625,04 zł.</w:t>
      </w:r>
    </w:p>
    <w:p w:rsidR="00A77B3E" w:rsidRDefault="00000000">
      <w:pPr>
        <w:keepLines/>
        <w:spacing w:before="120" w:after="120"/>
        <w:ind w:left="227" w:hanging="113"/>
      </w:pPr>
      <w:r>
        <w:t>– zgodnie z Załącznikiem nr  1 od niniejszego zarządzenia, zmieniającym Załącznik nr 2 do Uchwały Budżetowej pn. Wydatki na 2023 rok.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E62C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C2" w:rsidRDefault="003E62C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C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92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 do zarządzenia Nr 0050.23.2023</w:t>
      </w:r>
      <w:r>
        <w:br/>
        <w:t>Wójta Gminy Pacyna</w:t>
      </w:r>
      <w:r>
        <w:br/>
        <w:t>z dnia 24.03.2023 r.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500"/>
        <w:gridCol w:w="486"/>
        <w:gridCol w:w="1340"/>
        <w:gridCol w:w="761"/>
        <w:gridCol w:w="906"/>
        <w:gridCol w:w="732"/>
        <w:gridCol w:w="747"/>
        <w:gridCol w:w="776"/>
        <w:gridCol w:w="747"/>
        <w:gridCol w:w="732"/>
        <w:gridCol w:w="747"/>
        <w:gridCol w:w="703"/>
        <w:gridCol w:w="674"/>
        <w:gridCol w:w="747"/>
        <w:gridCol w:w="877"/>
        <w:gridCol w:w="747"/>
        <w:gridCol w:w="761"/>
        <w:gridCol w:w="689"/>
        <w:gridCol w:w="747"/>
      </w:tblGrid>
      <w:tr w:rsidR="003E62C2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3E62C2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E62C2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3E62C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13 334 500,00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13 276 500,00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13 276 500,00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13 334 500,00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13 276 500,00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13 276 500,00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13 328 500,00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13 276 500,00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13 276 500,00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13 328 500,00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13 276 500,00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13 276 500,00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5 681 888,53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5 308 277,49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5 153 777,49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4 017 596,00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1 136 181,49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5 681 888,53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5 308 277,49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5 153 777,49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4 017 596,00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1 136 181,49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1 554 311,04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1 180 700,00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1 155 700,00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1 554 311,04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1 180 700,00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1 155 700,00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na rzecz budżetów jednostek samorządu terytorialnego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27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33 401 057,38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14 497 432,34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12 089 895,34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7 253 193,45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4 836 701,89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2 018 537,00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E62C2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33 401 057,38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14 497 432,34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12 089 895,34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7 253 193,45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4 836 701,89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2 018 537,00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E62C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C2" w:rsidRDefault="003E62C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C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306E" w:rsidRDefault="0054306E">
      <w:r>
        <w:separator/>
      </w:r>
    </w:p>
  </w:endnote>
  <w:endnote w:type="continuationSeparator" w:id="0">
    <w:p w:rsidR="0054306E" w:rsidRDefault="0054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E62C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E62C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0F231A6B-C6C3-4CE0-8B1F-BC8B5226EA0F.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E62C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4D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E62C2" w:rsidRDefault="003E62C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0"/>
      <w:gridCol w:w="3136"/>
    </w:tblGrid>
    <w:tr w:rsidR="003E62C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E62C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0F231A6B-C6C3-4CE0-8B1F-BC8B5226EA0F.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E62C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4D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E62C2" w:rsidRDefault="003E62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306E" w:rsidRDefault="0054306E">
      <w:r>
        <w:separator/>
      </w:r>
    </w:p>
  </w:footnote>
  <w:footnote w:type="continuationSeparator" w:id="0">
    <w:p w:rsidR="0054306E" w:rsidRDefault="00543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495D"/>
    <w:rsid w:val="003E62C2"/>
    <w:rsid w:val="0054306E"/>
    <w:rsid w:val="0084356E"/>
    <w:rsid w:val="00A77B3E"/>
    <w:rsid w:val="00CA2A55"/>
    <w:rsid w:val="00D4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B16EDB-B826-43DA-9404-D92E0AA0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1469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0050.23.2023 z dnia 24 marca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2023-04-18T07:17:00Z</dcterms:created>
  <dcterms:modified xsi:type="dcterms:W3CDTF">2023-04-18T07:17:00Z</dcterms:modified>
  <cp:category>Akt prawny</cp:category>
</cp:coreProperties>
</file>