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937" w:rsidRPr="00ED1BD4" w:rsidRDefault="006F4937" w:rsidP="006F4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Zarządzenie Nr 0050.</w:t>
      </w:r>
      <w:r w:rsidR="006D4934">
        <w:rPr>
          <w:rFonts w:ascii="Times New Roman" w:eastAsia="Calibri" w:hAnsi="Times New Roman" w:cs="Times New Roman"/>
          <w:b/>
          <w:sz w:val="24"/>
          <w:szCs w:val="24"/>
        </w:rPr>
        <w:t>38</w:t>
      </w:r>
      <w:r>
        <w:rPr>
          <w:rFonts w:ascii="Times New Roman" w:eastAsia="Calibri" w:hAnsi="Times New Roman" w:cs="Times New Roman"/>
          <w:b/>
          <w:sz w:val="24"/>
          <w:szCs w:val="24"/>
        </w:rPr>
        <w:t>.2023</w:t>
      </w:r>
    </w:p>
    <w:p w:rsidR="006F4937" w:rsidRPr="00ED1BD4" w:rsidRDefault="006F4937" w:rsidP="006F4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Wójta Gminy Pacyna</w:t>
      </w:r>
    </w:p>
    <w:p w:rsidR="006F4937" w:rsidRPr="00ED1BD4" w:rsidRDefault="006F4937" w:rsidP="006F49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z dnia </w:t>
      </w:r>
      <w:r w:rsidR="001F0ED5">
        <w:rPr>
          <w:rFonts w:ascii="Times New Roman" w:eastAsia="Calibri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eastAsia="Calibri" w:hAnsi="Times New Roman" w:cs="Times New Roman"/>
          <w:b/>
          <w:sz w:val="24"/>
          <w:szCs w:val="24"/>
        </w:rPr>
        <w:t>maja 2023</w:t>
      </w: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r.        </w:t>
      </w:r>
    </w:p>
    <w:p w:rsidR="006F4937" w:rsidRPr="00ED1BD4" w:rsidRDefault="006F4937" w:rsidP="006F49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937" w:rsidRPr="00ED1BD4" w:rsidRDefault="006F4937" w:rsidP="006F4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</w:t>
      </w:r>
      <w:r>
        <w:rPr>
          <w:rFonts w:ascii="Times New Roman" w:eastAsia="Calibri" w:hAnsi="Times New Roman" w:cs="Times New Roman"/>
          <w:b/>
          <w:sz w:val="24"/>
          <w:szCs w:val="24"/>
        </w:rPr>
        <w:t>pisemnego przetargu na sprzedaż nieruchomości</w:t>
      </w:r>
      <w:r w:rsidRPr="0076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miejscowości Remki dz. nr 118/3</w:t>
      </w:r>
    </w:p>
    <w:p w:rsidR="006F4937" w:rsidRPr="00ED1BD4" w:rsidRDefault="006F4937" w:rsidP="006F4937">
      <w:pPr>
        <w:rPr>
          <w:rFonts w:ascii="Times New Roman" w:eastAsia="Calibri" w:hAnsi="Times New Roman" w:cs="Times New Roman"/>
          <w:sz w:val="28"/>
          <w:szCs w:val="28"/>
        </w:rPr>
      </w:pPr>
    </w:p>
    <w:p w:rsidR="006F4937" w:rsidRPr="00ED1BD4" w:rsidRDefault="006F4937" w:rsidP="006F49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38 ust. 1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ustawy z dnia 21 sierpnia 1997r. o gospodarce nieruchomościami (</w:t>
      </w:r>
      <w:r>
        <w:rPr>
          <w:rFonts w:ascii="Times New Roman" w:eastAsia="Calibri" w:hAnsi="Times New Roman" w:cs="Times New Roman"/>
          <w:sz w:val="24"/>
          <w:szCs w:val="24"/>
        </w:rPr>
        <w:t>Dz. U. z 2023r., poz. 344</w:t>
      </w:r>
      <w:r w:rsidRPr="00ED1BD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14 września 2004 roku w sprawie sposobu i trybu przeprowadzania przetargów oraz rokowań na zbycie nieruchomości (t. j. Dz. U. z 2014 r., poz. 1490)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w związku z uchwałą Nr </w:t>
      </w:r>
      <w:r>
        <w:rPr>
          <w:rFonts w:ascii="Times New Roman" w:eastAsia="Calibri" w:hAnsi="Times New Roman" w:cs="Times New Roman"/>
          <w:sz w:val="24"/>
          <w:szCs w:val="24"/>
        </w:rPr>
        <w:t>166</w:t>
      </w:r>
      <w:r w:rsidRPr="00ED1BD4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XXXIII/</w:t>
      </w:r>
      <w:r w:rsidRPr="00ED1BD4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D1BD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Rady Gminy Pacyna z dnia </w:t>
      </w:r>
      <w:r>
        <w:rPr>
          <w:rFonts w:ascii="Times New Roman" w:eastAsia="Calibri" w:hAnsi="Times New Roman" w:cs="Times New Roman"/>
          <w:sz w:val="24"/>
          <w:szCs w:val="24"/>
        </w:rPr>
        <w:t>31 maja 2022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r. w sprawie </w:t>
      </w:r>
      <w:r>
        <w:rPr>
          <w:rFonts w:ascii="Times New Roman" w:eastAsia="Calibri" w:hAnsi="Times New Roman" w:cs="Times New Roman"/>
          <w:sz w:val="24"/>
          <w:szCs w:val="24"/>
        </w:rPr>
        <w:t>sprzedaży nieruchomości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w trybie przetargowym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</w:t>
      </w:r>
      <w:r w:rsidR="001F0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co następuje:</w:t>
      </w:r>
    </w:p>
    <w:p w:rsidR="006F4937" w:rsidRPr="00ED1BD4" w:rsidRDefault="006F4937" w:rsidP="006F49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1.</w:t>
      </w:r>
    </w:p>
    <w:p w:rsidR="006F4937" w:rsidRPr="00D22367" w:rsidRDefault="006F4937" w:rsidP="006F49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</w:t>
      </w:r>
      <w:r w:rsidR="001F0ED5">
        <w:rPr>
          <w:rFonts w:ascii="Times New Roman" w:eastAsia="Times New Roman" w:hAnsi="Times New Roman" w:cs="Times New Roman"/>
          <w:sz w:val="24"/>
          <w:szCs w:val="24"/>
          <w:lang w:eastAsia="pl-PL"/>
        </w:rPr>
        <w:t>a się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 pisemny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nieograniczony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 nieruchomości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>, wymienionej w ogł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oszeniu o przetargu, stanowiący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do niniejszego zarządzenia.</w:t>
      </w:r>
    </w:p>
    <w:p w:rsidR="006F4937" w:rsidRDefault="006F4937" w:rsidP="006F49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2.</w:t>
      </w:r>
    </w:p>
    <w:p w:rsidR="00355758" w:rsidRDefault="00355758" w:rsidP="0035575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Ogłoszenie, o którym mowa w § 1,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daje się do publicznej wiadomości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tablicy ogłoszeń w Urzędzie Gminy w Pacynie, ul. Wyzwolenia 7, na stronie </w:t>
      </w:r>
      <w:hyperlink r:id="rId5" w:history="1">
        <w:r w:rsidRPr="00804DA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www.bip.pacyna.mazowsze.pl</w:t>
        </w:r>
      </w:hyperlink>
      <w:r w:rsidRPr="00804DAD">
        <w:rPr>
          <w:rFonts w:ascii="Times New Roman" w:eastAsia="Calibri" w:hAnsi="Times New Roman" w:cs="Times New Roman"/>
          <w:sz w:val="24"/>
          <w:szCs w:val="24"/>
        </w:rPr>
        <w:t xml:space="preserve"> (zakładka przetargi),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w prasie lokalnej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sołectwie Remki.</w:t>
      </w:r>
    </w:p>
    <w:p w:rsidR="00355758" w:rsidRPr="00804DAD" w:rsidRDefault="00355758" w:rsidP="0035575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Ogłoszenie, o którym mowa w § 1</w:t>
      </w:r>
      <w:r w:rsidR="001F0ED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podaje się do publicznej wiadomości na co najmniej 30 dni przed wyznaczonym terminem przetargu.</w:t>
      </w:r>
    </w:p>
    <w:p w:rsidR="006F4937" w:rsidRDefault="006F4937" w:rsidP="003557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  <w:r w:rsidRPr="00ED1B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4937" w:rsidRDefault="006F4937" w:rsidP="006F49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Zarządzenie wchodzi w życie z dniem podpisania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0BEC" w:rsidRDefault="000B0BEC" w:rsidP="000B0BE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Wójt</w:t>
      </w:r>
      <w:r>
        <w:rPr>
          <w:rFonts w:ascii="Times New Roman" w:eastAsia="Calibri" w:hAnsi="Times New Roman" w:cs="Times New Roman"/>
          <w:sz w:val="24"/>
          <w:szCs w:val="24"/>
        </w:rPr>
        <w:br/>
        <w:t>(-) Krzysztof Wożniak</w:t>
      </w:r>
    </w:p>
    <w:p w:rsidR="000B0BEC" w:rsidRDefault="000B0BEC" w:rsidP="006F49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0BEC" w:rsidRDefault="000B0BEC" w:rsidP="000B0BE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937" w:rsidRDefault="006F4937" w:rsidP="006F49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</w:p>
    <w:p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63BC"/>
    <w:multiLevelType w:val="hybridMultilevel"/>
    <w:tmpl w:val="CDF853E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3519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37"/>
    <w:rsid w:val="000A044F"/>
    <w:rsid w:val="000B0BEC"/>
    <w:rsid w:val="001F0ED5"/>
    <w:rsid w:val="00355758"/>
    <w:rsid w:val="006D4934"/>
    <w:rsid w:val="006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19F1"/>
  <w15:chartTrackingRefBased/>
  <w15:docId w15:val="{01366126-16F2-444D-89AF-FC224341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93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49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5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,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2023-05-10T06:28:00Z</cp:lastPrinted>
  <dcterms:created xsi:type="dcterms:W3CDTF">2023-05-10T09:08:00Z</dcterms:created>
  <dcterms:modified xsi:type="dcterms:W3CDTF">2023-05-10T09:08:00Z</dcterms:modified>
</cp:coreProperties>
</file>