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6F" w:rsidRPr="001E6574" w:rsidRDefault="00324C6F" w:rsidP="00324C6F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1E6574">
        <w:rPr>
          <w:rFonts w:ascii="Times New Roman" w:hAnsi="Times New Roman" w:cs="Times New Roman"/>
          <w:b/>
        </w:rPr>
        <w:t xml:space="preserve">Informacja dodatkowa do sprawozdania finansowego </w:t>
      </w:r>
      <w:r w:rsidR="00121E62">
        <w:rPr>
          <w:rFonts w:ascii="Times New Roman" w:hAnsi="Times New Roman" w:cs="Times New Roman"/>
          <w:b/>
        </w:rPr>
        <w:t>Gminy Pacyna</w:t>
      </w:r>
      <w:r w:rsidR="008C495F">
        <w:rPr>
          <w:rFonts w:ascii="Times New Roman" w:hAnsi="Times New Roman" w:cs="Times New Roman"/>
          <w:b/>
        </w:rPr>
        <w:t xml:space="preserve"> za 2021</w:t>
      </w:r>
      <w:r w:rsidRPr="001E6574">
        <w:rPr>
          <w:rFonts w:ascii="Times New Roman" w:hAnsi="Times New Roman" w:cs="Times New Roman"/>
          <w:b/>
        </w:rPr>
        <w:t xml:space="preserve"> rok</w:t>
      </w: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70"/>
      </w:tblGrid>
      <w:tr w:rsidR="00121E62" w:rsidRPr="00E47596" w:rsidTr="00121E62">
        <w:trPr>
          <w:trHeight w:hRule="exact" w:val="397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b/>
                <w:bCs/>
                <w:color w:val="2E2014"/>
                <w:sz w:val="20"/>
                <w:szCs w:val="20"/>
              </w:rPr>
              <w:t>I.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b/>
                <w:bCs/>
                <w:color w:val="2E2014"/>
                <w:sz w:val="20"/>
                <w:szCs w:val="20"/>
              </w:rPr>
              <w:t>Wprowadzenie do sprawozdania finansowego, obejmuje w szczególności:</w:t>
            </w:r>
          </w:p>
        </w:tc>
      </w:tr>
      <w:tr w:rsidR="00121E62" w:rsidRPr="00E47596" w:rsidTr="00121E62">
        <w:trPr>
          <w:trHeight w:hRule="exact" w:val="365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1.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1.1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nazwę jednostki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Gmina Pacyna</w:t>
            </w: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1.2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siedzibę jednostki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ul. Wyzwolenia 7, 09-541 Pacyna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1.3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adres jednostki</w:t>
            </w:r>
          </w:p>
        </w:tc>
      </w:tr>
      <w:tr w:rsidR="00121E62" w:rsidRPr="00E47596" w:rsidTr="00881D20">
        <w:trPr>
          <w:trHeight w:hRule="exact" w:val="325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ul. Wyzwolenia 7, 09-541 Pacyna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1.4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podstawowy przedmiot działalności jednostki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B329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8411Z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2.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wskazanie okresu objętego sprawozdaniem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8C495F" w:rsidP="000033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01.01.2021r. – 31.12.2021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3.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wskazanie,żesprawozdaniefinansowezawieradanełączne,jeżeliwskładjednostkinadrzędnejlubjednostki samorządu terytorialnego wchodzą jednostki sporządzające samodzielne sprawozdania finansowe</w:t>
            </w:r>
          </w:p>
        </w:tc>
      </w:tr>
      <w:tr w:rsidR="00121E62" w:rsidRPr="00E47596" w:rsidTr="00881D20">
        <w:trPr>
          <w:trHeight w:hRule="exact" w:val="599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B329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Sprawozdanie finansowe zawiera dane </w:t>
            </w:r>
            <w:r w:rsidR="00B329AF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łączne jednostek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B329AF" w:rsidRPr="00E47596">
              <w:rPr>
                <w:rFonts w:ascii="Times New Roman" w:hAnsi="Times New Roman" w:cs="Times New Roman"/>
                <w:sz w:val="20"/>
                <w:szCs w:val="20"/>
              </w:rPr>
              <w:t>Urzędu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Gminy w Pacynie, Gminnego Ośrodka Pomocy Społecznej</w:t>
            </w:r>
            <w:r w:rsidR="00B329AF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w Pacynie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, Szkoły Podstawowej</w:t>
            </w:r>
            <w:r w:rsidR="00B329AF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w Pacynie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, Przedszkola Samorządowego</w:t>
            </w:r>
            <w:r w:rsidR="00B329AF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w Pacynie,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2E2014"/>
                <w:sz w:val="20"/>
                <w:szCs w:val="20"/>
              </w:rPr>
              <w:t>4.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omówienieprzyjętychzasad(polityki)rachunkowości Gminy Pacyna</w:t>
            </w:r>
            <w:r w:rsidR="00E47596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i jej jednostek budżetowych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,wtymmetodwycenyaktywówipasywów(także amortyzacji)</w:t>
            </w:r>
          </w:p>
        </w:tc>
      </w:tr>
      <w:tr w:rsidR="00121E62" w:rsidRPr="00E47596" w:rsidTr="00121E62">
        <w:trPr>
          <w:trHeight w:hRule="exact" w:val="11209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Aktywa i pasywa wyceniane są przy uwzględnieniu nadrzędnych zasad rachunkowości, w sposób przewidziany ustawą o rachunkowości - informacje wg. załącznika nr 1.</w:t>
            </w: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ind w:left="78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Zasady stosowane w prowadzeniu ksiąg rachunkowych: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Środki trwałe oraz wartości niematerialne i prawne umarza się lub amortyzuje według stawek określonych w przepisach o podatku dochodowym od osób prawnych. Środki trwałe ujmuje się w ewidencji  na koncie 011 (środki trwałe), wartości niematerialne i prawne na koncie 020 (wartości niematerialne i prawne) oraz na koncie 071 (umorzenie środków trwałych oraz wartości niematerialnych i prawnych)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Odpisów umorzeniowych dokonuje się począwszy od miesiąca następującego po miesiącu przyjęcia środka trwałego lub wartości niematerialnej i prawnej do używania.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Zakończenie odpisów umorzeniowych następuje nie później niż z chwilą zrównania odpisów umorzeniowych z wartością początkową środka trwałego lub przeznaczenia go do likwidacji, sprzedaży lub stwierdzenia jego niedoboru.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Wartość początkowa środków trwałych i dotychczas dokonane odpisy umorzeniowe podlegają aktualizacji zgodnie z zasadami określonymi w odrębnych przepisach, a wyniki aktualizacji odnoszone są na fundusz.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Odpisy umorzeniowe środków trwałych oraz wartości niematerialnych i prawnych ujmuje się w księgach rachunkowych na koniec roku budżetowego pod datą 31 grudnia.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Jednorazowo, przez spisanie w koszty w miesiącu przyjęcia do używania, umarza się: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książki i inne zbiory biblioteczne,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87" w:hanging="349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środki dydaktyczne służące procesowi dydaktyczno-wychowawczemu realizowanemu w szkołach i placówkach oświatowych,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odzież i umundurowanie,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meble i dywany,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pozostałe środki trwałe (wyposażenie) oraz wartości niematerialne i prawne o wartości mieszczącej się według przepisów podatkowych o zaliczeniu przedmiotu do środka trwałego dla których odpisy amortyzacyjne są uznawane za koszty uzyskania przychodu w 100 % ich wartości w momencie oddania do używania,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pozostałe środki trwałe ujmowane się ewidencji na koncie 013 (pozostałe środki trwałe) i na koncie 072 (umorzenie pozostałych środków trwałych, wartości niematerialnych i prawnych oraz zbiorów bibliotecznych) w wartości początkowej, W bilansie pozostałe środki trwałe nie stanowią żadnej wartości, gdyż są jednorazowo spisywane w koszty (umarzane) w miesiącu przyjęcia ich do używania,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ewidencję ilościowo-wartościową prowadzi się dla następujących grup wyposażenia:</w:t>
            </w:r>
          </w:p>
          <w:p w:rsidR="00121E62" w:rsidRPr="00E47596" w:rsidRDefault="00121E62" w:rsidP="00121E6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98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- sprzęt komputerowy stanowiący pomoce dydaktyczne</w:t>
            </w:r>
          </w:p>
          <w:p w:rsidR="00121E62" w:rsidRPr="00E47596" w:rsidRDefault="00121E62" w:rsidP="00121E6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98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- pozostały sprzęt komputerowy o wartości niższej niż wartość decydująca wg. przepisów podatkowych o zaliczeniu przedmiotu do środka trwałego</w:t>
            </w:r>
          </w:p>
          <w:p w:rsidR="00121E62" w:rsidRPr="00E47596" w:rsidRDefault="00121E62" w:rsidP="00121E6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98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-  sprzęt audiowizualny, maszyny, aparaty, urządzenia oraz pozostały sprzęt techniczny i muzyczny</w:t>
            </w:r>
          </w:p>
          <w:p w:rsidR="00121E62" w:rsidRPr="00E47596" w:rsidRDefault="00121E62" w:rsidP="00121E6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98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- meble biurowe i szkolne,</w:t>
            </w:r>
          </w:p>
          <w:p w:rsidR="00121E62" w:rsidRPr="00E47596" w:rsidRDefault="00121E62" w:rsidP="00121E6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71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h)    pozostały sprzęt – wyposażenie podlega tylko ewidencji pozabilansowej ilościowej w księgach   założonych na poszczególne obiekty. Ewidencja ilościowa prowadzona jest dla następującego wyposażenia: drobne pomoce dydaktyczne, sprzęt biurowy i wyposażenie pomieszczeń np. kosze wieszaki.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Nie umarza się gruntów oraz dóbr kultury.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Środki trwałe oraz wartości niematerialne i prawne amortyzuje się metodą liniową.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Na dzień bilansowy środki trwałe (z wyjątkiem gruntów) wycenia się w wartości netto tj. z uwzględnieniem odpisów umorzeniowych ustalonych na dzień bilansowy.</w:t>
            </w:r>
          </w:p>
          <w:p w:rsidR="00121E62" w:rsidRPr="00E47596" w:rsidRDefault="00121E62" w:rsidP="00121E62">
            <w:pPr>
              <w:widowControl w:val="0"/>
              <w:numPr>
                <w:ilvl w:val="0"/>
                <w:numId w:val="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Gospodarka materiałowa podlega ewidencji ilościowo-wartościowej i rozchód materiałów wycenia się przy zastosowaniu metody FIFO. Do materiałów objętych gospodarką magazynową zalicza się: opał na cele grzewcze oraz artykuły spożywcze na potrzeby stołówki. 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inne informacje</w:t>
            </w:r>
          </w:p>
        </w:tc>
      </w:tr>
      <w:tr w:rsidR="00121E62" w:rsidRPr="00E47596" w:rsidTr="00121E62">
        <w:trPr>
          <w:trHeight w:hRule="exact" w:val="229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Inne istotne informacje w zakresie przyjętychzasad(polityki)rachunkowości.</w:t>
            </w:r>
          </w:p>
        </w:tc>
      </w:tr>
      <w:tr w:rsidR="00121E62" w:rsidRPr="00E47596" w:rsidTr="00121E62">
        <w:trPr>
          <w:trHeight w:hRule="exact" w:val="397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72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 i objaśnienia obejmują w szczególności: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E62" w:rsidRPr="00E47596" w:rsidTr="00E47596">
        <w:trPr>
          <w:trHeight w:hRule="exact" w:val="1286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szczegółowyzakreszmianwartościgruprodzajowychśrodkówtrwałych,wartościniematerialnych i prawnych, zawierający stan tych aktywów na początek roku obrotowego, zwiększenia i zmniejszenia z tytułu: aktualizacji wartości,nabycia,rozchodu,przemieszczeniawewnętrznegoorazstankońcowy,adlamajątkuamortyzowanego</w:t>
            </w: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ind w:left="95" w:right="14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– podobne przedstawienie stanów i tytułów zmian dotychczasowej amortyzacji lub umorzenia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2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aktualnąwartośćrynkowąśrodkówtrwałych,wtymdóbrkultury–oilejednostkadysponujetakimiinformacjami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Jednostka nie posiada aktualnej wartości rynkowej środków trwałych.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kwotędokonanychwtrakcierokuobrotowegoodpisówaktualizującychwartośćaktywówtrwałychodrębniedla długoterminowych aktywów niefinansowych oraz długoterminowych aktywów finansowych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8C495F" w:rsidP="00E475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W roku 2021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596">
              <w:rPr>
                <w:rFonts w:ascii="Times New Roman" w:hAnsi="Times New Roman" w:cs="Times New Roman"/>
                <w:sz w:val="20"/>
                <w:szCs w:val="20"/>
              </w:rPr>
              <w:t>jednostka nie tworzyła w/w odpisów aktualizujących.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wartość gruntów użytkowanych wieczyście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Gmina Pacyna nie posiada gruntów w użytkowaniu wieczystym.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wartośćnieamortyzowanychlubnieumarzanychprzezjednostkęśrodkówtrwałych,używanychnapodstawie umów najmu, dzierżawy i innych umów, w tym z tytułu umów leasingu</w:t>
            </w:r>
          </w:p>
        </w:tc>
      </w:tr>
      <w:tr w:rsidR="00121E62" w:rsidRPr="00E47596" w:rsidTr="00121E62">
        <w:trPr>
          <w:trHeight w:hRule="exact" w:val="325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- informacje wg. załącznika nr 3</w:t>
            </w:r>
            <w:r w:rsidR="00E47596">
              <w:rPr>
                <w:rFonts w:ascii="Times New Roman" w:hAnsi="Times New Roman" w:cs="Times New Roman"/>
                <w:sz w:val="20"/>
                <w:szCs w:val="20"/>
              </w:rPr>
              <w:t xml:space="preserve"> – jednostka nie posiada w/w środków trwałych.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liczbęorazwartośćposiadanychpapierówwartościowych,wtymakcjiiudziałóworazdłużnychpapierów wartościowych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E47596" w:rsidP="00E475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 Pacyna nie pos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>iada w/w papierów wartościowych.</w:t>
            </w:r>
          </w:p>
        </w:tc>
      </w:tr>
      <w:tr w:rsidR="00121E62" w:rsidRPr="00E47596" w:rsidTr="00121E62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dane oodpisachaktualizujących wartość należności, ze wskazaniem stanu na początek rokuobrotowego,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 w:rsidR="00121E62" w:rsidRPr="00E47596" w:rsidTr="00121E62">
        <w:trPr>
          <w:trHeight w:hRule="exact" w:val="3912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4</w:t>
            </w: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Do ewidencji odpisów aktualizujących należności, których spłata zostanie uznana za wątpliwą służy konto 290. Na koniec roku należności wątpliwe i naliczone odsetki od należności ujmuje się zapisem </w:t>
            </w:r>
            <w:proofErr w:type="spellStart"/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Wn</w:t>
            </w:r>
            <w:proofErr w:type="spellEnd"/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konta „2” i Ma 720 i jeżeli utworzony zostanie odpis aktualizujący należności wątpliw</w:t>
            </w:r>
            <w:r w:rsidR="008D646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to operacja ta zostanie zapisana na stronie Ma konta 290 w korespondencji z kontem 761, będzie to zapis wtórny do wcześniejszego ujęcia odsetek i należności wątpliwych na koncie 720 w korespondencji z kontem 221.</w:t>
            </w:r>
            <w:r w:rsidR="008D646F" w:rsidRPr="00E47596">
              <w:rPr>
                <w:rFonts w:ascii="Times New Roman" w:hAnsi="Times New Roman" w:cs="Times New Roman"/>
                <w:sz w:val="20"/>
                <w:szCs w:val="20"/>
              </w:rPr>
              <w:t>Tworząc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odpisy aktualizujące należy kierować się zasadami określonymi w przepisach art. 35b ustawy o rachunkowości. Z przepisu art. 35b ust. 2 ustawy o rachunkowości wynika, że odpisy aktualizujące należności zalicza się odpowiednio do pozostałych kosztów operacyjnych lub finansowanych, zależnie od rodzaju należności, której odpis należy. Jeżeli zatem należność w momencie zarachowania zwiększyła przychody operacyjne to koszty odpisów aktualizujących należy zaliczyć do pozostałych kosztów operacyjnych konta 761 zgodnie z ustawową definicją pozostałych kosztów operacyjnych (art. 3 ust. 1 pkt. 32 </w:t>
            </w:r>
            <w:proofErr w:type="spellStart"/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uor</w:t>
            </w:r>
            <w:proofErr w:type="spellEnd"/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). Jeżeli przypisane należności powodowało zwiększenie przychodów finansowych to koszty odpisów aktualizujących zwiększają koszty finansowe (konto 751). Odpisy aktualizujące należności zgodnie z ustawy o rachunkowości zmniejszają wartość aktywów a zatem winny być zaliczone do kosztów a nie na zmniejszenie przychodów.</w:t>
            </w: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daneostanierezerwwedługceluichutworzenianapoczątekrokuobrotowego,zwiększeniach,wykorzystaniu, rozwiązaniu i stanie końcowym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8D64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Jednostka nie </w:t>
            </w:r>
            <w:r w:rsidR="008D646F">
              <w:rPr>
                <w:rFonts w:ascii="Times New Roman" w:hAnsi="Times New Roman" w:cs="Times New Roman"/>
                <w:sz w:val="20"/>
                <w:szCs w:val="20"/>
              </w:rPr>
              <w:t>tworzyła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rezerw na zobowiązania.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podział  zobowiązań  długoterminowych  według  pozycji  bilansu  o  pozostałym  od  dnia  bilansowego, przewidywanym umową lub wynikającym z innego tytułu prawnego, okresie spłaty: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powyżej 1 roku do 3 lat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5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powyżej 3 do 5 lat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5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powyżej 5 lat</w:t>
            </w:r>
          </w:p>
        </w:tc>
      </w:tr>
      <w:tr w:rsidR="00121E62" w:rsidRPr="00E47596" w:rsidTr="008D646F">
        <w:trPr>
          <w:trHeight w:hRule="exact" w:val="626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5</w:t>
            </w:r>
          </w:p>
          <w:p w:rsidR="008D646F" w:rsidRPr="00E47596" w:rsidRDefault="008D646F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Jednostka nie posiada zobowiązań długoterminowych.</w:t>
            </w:r>
          </w:p>
        </w:tc>
      </w:tr>
      <w:tr w:rsidR="00121E62" w:rsidRPr="00E47596" w:rsidTr="00121E62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kwotęzobowiązańwsytuacjigdyjednostkakwalifikuje umowyleasinguzgodniezprzepisami podatkowymi (leasingoperacyjny),awedługprzepisóworachunkowościbyłbytoleasingfinansowylubzwrotnyzpodziałem na kwotę zobowiązań z tytułu leasingu finansowego lub leasingu zwrotnego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8D646F" w:rsidP="008D64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Pacyna 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posiada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umów leasingowych.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łącznąkwotęzobowiązańzabezpieczonychnamajątkujednostkizewskazaniemcharakteruiformytych zabezpieczeń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8D646F" w:rsidP="008D64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Pacyna nie zabezpieczał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własnych zobowiązań na majątku gminy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1E62" w:rsidRPr="00E47596" w:rsidTr="00121E62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łączną kwotę zobowiązań warunkowych, w tym również udzielonych przez jednostkę gwarancji i poręczeń, także wekslowych, niewykazanych wbilansie, ze wskazaniem zobowiązań zabezpieczonych na majątku jednostki oraz charakteru i formy tych zabezpieczeń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8D646F" w:rsidP="008D64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Pacyna nie posiada w/w zobowiązań.</w:t>
            </w:r>
          </w:p>
        </w:tc>
      </w:tr>
      <w:tr w:rsidR="00121E62" w:rsidRPr="00E47596" w:rsidTr="00121E62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 w:rsidR="00121E62" w:rsidRPr="00E47596" w:rsidTr="00D35B68">
        <w:trPr>
          <w:trHeight w:hRule="exact" w:val="736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6</w:t>
            </w:r>
          </w:p>
          <w:p w:rsidR="00D35B68" w:rsidRPr="00E47596" w:rsidRDefault="00D35B68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jednostce nie występują czynne i bierne rozliczenia międzyokresowe.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łączną kwotę otrzymanych przez jednostkę gwarancji i poręczeń niewykazanych w bilansie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8D646F" w:rsidP="008D64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Pacyna nie posiada w/w gwarancji i poręczeń.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kwotę wypłaconych środków pieniężnych na świadczenia pracownicze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7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inne informacje</w:t>
            </w:r>
          </w:p>
        </w:tc>
      </w:tr>
      <w:tr w:rsidR="00121E62" w:rsidRPr="00E47596" w:rsidTr="00121E62">
        <w:trPr>
          <w:trHeight w:hRule="exact" w:val="719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Wyłączenia z tytułu rozliczeń w</w:t>
            </w:r>
            <w:r w:rsidR="000033A2">
              <w:rPr>
                <w:rFonts w:ascii="Times New Roman" w:hAnsi="Times New Roman" w:cs="Times New Roman"/>
                <w:sz w:val="20"/>
                <w:szCs w:val="20"/>
              </w:rPr>
              <w:t>ystępujących na dzień 31.12.202</w:t>
            </w:r>
            <w:r w:rsidR="008C49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roku pomiędzy jednostkami.</w:t>
            </w:r>
          </w:p>
          <w:p w:rsidR="00121E62" w:rsidRPr="00E47596" w:rsidRDefault="00121E62" w:rsidP="00CF17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Nie wystąpiły </w:t>
            </w:r>
            <w:r w:rsidR="00CF17AF">
              <w:rPr>
                <w:rFonts w:ascii="Times New Roman" w:hAnsi="Times New Roman" w:cs="Times New Roman"/>
                <w:sz w:val="20"/>
                <w:szCs w:val="20"/>
              </w:rPr>
              <w:t xml:space="preserve">wyłączenia tytułem 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rozlicze</w:t>
            </w:r>
            <w:r w:rsidR="00CF17AF"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pomiędzy </w:t>
            </w:r>
            <w:r w:rsidR="00CF17AF">
              <w:rPr>
                <w:rFonts w:ascii="Times New Roman" w:hAnsi="Times New Roman" w:cs="Times New Roman"/>
                <w:sz w:val="20"/>
                <w:szCs w:val="20"/>
              </w:rPr>
              <w:t>jednostkami budżetowymi Gminy Pacyna</w:t>
            </w:r>
            <w:r w:rsidR="006A1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wysokość odpisów aktualizujących wartość zapasów</w:t>
            </w:r>
          </w:p>
        </w:tc>
      </w:tr>
      <w:tr w:rsidR="00121E62" w:rsidRPr="00E47596" w:rsidTr="006A1823">
        <w:trPr>
          <w:trHeight w:hRule="exact" w:val="67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8</w:t>
            </w:r>
          </w:p>
          <w:p w:rsidR="006A1823" w:rsidRPr="00E47596" w:rsidRDefault="006A1823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tworzono odpisów aktualizujących wartość zapasów.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 w:rsidR="00121E62" w:rsidRPr="00E47596" w:rsidTr="003C1207">
        <w:trPr>
          <w:trHeight w:hRule="exact" w:val="441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6A1823" w:rsidRPr="00E47596" w:rsidRDefault="00121E62" w:rsidP="003C1207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- informacje wg. załącznika nr 9</w:t>
            </w: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7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kwotęicharakterposzczególnychpozycjiprzychodówlubkosztówonadzwyczajnejwartościlubktórewystąpiły incydentalnie</w:t>
            </w:r>
          </w:p>
        </w:tc>
      </w:tr>
      <w:tr w:rsidR="00121E62" w:rsidRPr="00E47596" w:rsidTr="006A1823">
        <w:trPr>
          <w:trHeight w:hRule="exact" w:val="694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- informacje wg. załącznika nr 10</w:t>
            </w:r>
          </w:p>
          <w:p w:rsidR="00121E62" w:rsidRPr="00E47596" w:rsidRDefault="006A1823" w:rsidP="006A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jednostce nie wystąpiły w/w przychody i koszty. </w:t>
            </w:r>
          </w:p>
        </w:tc>
      </w:tr>
      <w:tr w:rsidR="00121E62" w:rsidRPr="00E47596" w:rsidTr="00121E62">
        <w:trPr>
          <w:trHeight w:hRule="exact" w:val="82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informację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121E62" w:rsidRPr="00E47596" w:rsidTr="00121E62">
        <w:trPr>
          <w:trHeight w:hRule="exact" w:val="34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Nie dotyczy.</w:t>
            </w:r>
          </w:p>
        </w:tc>
      </w:tr>
      <w:tr w:rsidR="00121E62" w:rsidRPr="00E47596" w:rsidTr="004F4880">
        <w:trPr>
          <w:trHeight w:hRule="exact" w:val="301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inne informacje</w:t>
            </w:r>
          </w:p>
        </w:tc>
      </w:tr>
      <w:tr w:rsidR="00121E62" w:rsidRPr="00E47596" w:rsidTr="00EB3AE8">
        <w:trPr>
          <w:trHeight w:hRule="exact" w:val="1716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4F4880" w:rsidRDefault="00121E62" w:rsidP="006A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 w tym:</w:t>
            </w:r>
          </w:p>
          <w:p w:rsidR="00121E62" w:rsidRDefault="004F4880" w:rsidP="006A182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informacje o środkach zgromadzonych na rachunku VAT</w:t>
            </w:r>
            <w:r w:rsidR="00881D2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A182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E2C7E">
              <w:rPr>
                <w:rFonts w:ascii="Times New Roman" w:hAnsi="Times New Roman" w:cs="Times New Roman"/>
                <w:sz w:val="20"/>
                <w:szCs w:val="20"/>
              </w:rPr>
              <w:t>a koniec 2020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roku</w:t>
            </w:r>
            <w:r w:rsidR="006A1823">
              <w:rPr>
                <w:rFonts w:ascii="Times New Roman" w:hAnsi="Times New Roman" w:cs="Times New Roman"/>
                <w:sz w:val="20"/>
                <w:szCs w:val="20"/>
              </w:rPr>
              <w:t xml:space="preserve"> nie wystąpiły w jednostce</w:t>
            </w:r>
            <w:r w:rsidR="00121E62" w:rsidRPr="00E47596">
              <w:rPr>
                <w:rFonts w:ascii="Times New Roman" w:hAnsi="Times New Roman" w:cs="Times New Roman"/>
                <w:sz w:val="20"/>
                <w:szCs w:val="20"/>
              </w:rPr>
              <w:t xml:space="preserve"> środki na rachunku VAT.</w:t>
            </w:r>
          </w:p>
          <w:p w:rsidR="00881D20" w:rsidRDefault="004F4880" w:rsidP="004F4880">
            <w:pPr>
              <w:pStyle w:val="Default"/>
              <w:ind w:left="7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informacja dotycząca łącznego zestawienia zmian </w:t>
            </w:r>
            <w:r w:rsidR="008C49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funduszu Gminy Pacyna za 2021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rok </w:t>
            </w:r>
          </w:p>
          <w:p w:rsidR="004F4880" w:rsidRPr="00E47596" w:rsidRDefault="004F4880" w:rsidP="00EB3AE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E62" w:rsidRPr="00E47596" w:rsidTr="00121E62">
        <w:trPr>
          <w:trHeight w:hRule="exact" w:val="583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/>
              <w:ind w:left="95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spacing w:before="46" w:line="250" w:lineRule="auto"/>
              <w:ind w:left="95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sz w:val="20"/>
                <w:szCs w:val="20"/>
              </w:rPr>
              <w:t>Inneinformacjeniżwymienionepowyżej,jeżelimogłybywistotnysposóbwpłynąćnaocenęsytuacjimajątkowej i finansowej oraz wynik finansowy jednostki</w:t>
            </w:r>
          </w:p>
        </w:tc>
      </w:tr>
      <w:tr w:rsidR="00121E62" w:rsidRPr="00E47596" w:rsidTr="00881D20">
        <w:trPr>
          <w:trHeight w:hRule="exact" w:val="2191"/>
        </w:trPr>
        <w:tc>
          <w:tcPr>
            <w:tcW w:w="68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0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</w:tcPr>
          <w:p w:rsidR="00121E62" w:rsidRPr="00E47596" w:rsidRDefault="00121E62" w:rsidP="00121E62">
            <w:pPr>
              <w:pStyle w:val="Default"/>
              <w:numPr>
                <w:ilvl w:val="0"/>
                <w:numId w:val="4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informacje o znaczących zdarzeniach, dotyczących lat ubiegłych, ujętych w sprawozd</w:t>
            </w:r>
            <w:r w:rsidR="00F173F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aniu finansowym roku obrotowego – nie wystąpiły,</w:t>
            </w:r>
          </w:p>
          <w:p w:rsidR="00121E62" w:rsidRPr="00E47596" w:rsidRDefault="00121E62" w:rsidP="00121E62">
            <w:pPr>
              <w:pStyle w:val="Default"/>
              <w:numPr>
                <w:ilvl w:val="0"/>
                <w:numId w:val="4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informacje o znaczących zdarzeniach, jakie nastąpiły po dniu bilansowym, a nieuwzględni</w:t>
            </w:r>
            <w:r w:rsidR="00F173F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onych w sprawozdaniu finansowym – nie wystąpiły,</w:t>
            </w:r>
          </w:p>
          <w:p w:rsidR="00121E62" w:rsidRPr="00E47596" w:rsidRDefault="00F173F2" w:rsidP="00121E62">
            <w:pPr>
              <w:pStyle w:val="Default"/>
              <w:numPr>
                <w:ilvl w:val="0"/>
                <w:numId w:val="4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zmiany w polityce rachunkowości – nie wystąpiły,</w:t>
            </w:r>
          </w:p>
          <w:p w:rsidR="00121E62" w:rsidRPr="00E47596" w:rsidRDefault="00121E62" w:rsidP="00121E62">
            <w:pPr>
              <w:pStyle w:val="Default"/>
              <w:numPr>
                <w:ilvl w:val="0"/>
                <w:numId w:val="4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75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wartość aktywów i pasywów dot. Państwowych Funduszy Celowych (np. PFRON, Fundusz Pracy)</w:t>
            </w:r>
            <w:r w:rsidR="00F173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nie wystąpiły</w:t>
            </w:r>
            <w:r w:rsidRPr="00E475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121E62" w:rsidRDefault="00F173F2" w:rsidP="00121E62">
            <w:pPr>
              <w:pStyle w:val="Default"/>
              <w:numPr>
                <w:ilvl w:val="0"/>
                <w:numId w:val="4"/>
              </w:numPr>
              <w:ind w:left="361" w:hanging="28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 wystąpiły inne z</w:t>
            </w:r>
            <w:r w:rsidRPr="00E475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rzenia</w:t>
            </w:r>
            <w:r w:rsidR="00121E62" w:rsidRPr="00E475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mający wpływ na ocenę sytuacji majątkowej i fina</w:t>
            </w:r>
            <w:r w:rsidR="006A18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nsowej Gminy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Pacyna </w:t>
            </w:r>
            <w:r w:rsidR="008C49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2021</w:t>
            </w:r>
            <w:r w:rsidR="006A18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rok,</w:t>
            </w:r>
          </w:p>
          <w:p w:rsidR="00121E62" w:rsidRPr="00E47596" w:rsidRDefault="00121E62" w:rsidP="004F4880">
            <w:pPr>
              <w:pStyle w:val="Default"/>
              <w:ind w:left="7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5285"/>
        <w:gridCol w:w="2571"/>
      </w:tblGrid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8C495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-0</w:t>
            </w:r>
            <w:r w:rsidR="00B6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84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6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84152C" w:rsidRDefault="0084152C" w:rsidP="00324C6F">
      <w:pPr>
        <w:spacing w:line="360" w:lineRule="auto"/>
        <w:contextualSpacing/>
      </w:pPr>
    </w:p>
    <w:p w:rsidR="00EB3AE8" w:rsidRDefault="00EB3AE8" w:rsidP="00324C6F">
      <w:pPr>
        <w:spacing w:line="360" w:lineRule="auto"/>
        <w:contextualSpacing/>
      </w:pPr>
    </w:p>
    <w:p w:rsidR="00EB3AE8" w:rsidRDefault="00EB3AE8" w:rsidP="00324C6F">
      <w:pPr>
        <w:spacing w:line="360" w:lineRule="auto"/>
        <w:contextualSpacing/>
      </w:pPr>
    </w:p>
    <w:p w:rsidR="00EB3AE8" w:rsidRDefault="00EB3AE8" w:rsidP="00324C6F">
      <w:pPr>
        <w:spacing w:line="360" w:lineRule="auto"/>
        <w:contextualSpacing/>
      </w:pPr>
    </w:p>
    <w:p w:rsidR="00EB3AE8" w:rsidRDefault="00EB3AE8" w:rsidP="00324C6F">
      <w:pPr>
        <w:spacing w:line="360" w:lineRule="auto"/>
        <w:contextualSpacing/>
      </w:pPr>
    </w:p>
    <w:p w:rsidR="00EB3AE8" w:rsidRDefault="00EB3AE8" w:rsidP="00324C6F">
      <w:pPr>
        <w:spacing w:line="360" w:lineRule="auto"/>
        <w:contextualSpacing/>
      </w:pPr>
    </w:p>
    <w:p w:rsidR="00EB3AE8" w:rsidRDefault="00EB3AE8" w:rsidP="00324C6F">
      <w:pPr>
        <w:spacing w:line="360" w:lineRule="auto"/>
        <w:contextualSpacing/>
      </w:pPr>
    </w:p>
    <w:p w:rsidR="00EB3AE8" w:rsidRDefault="00EB3AE8" w:rsidP="00324C6F">
      <w:pPr>
        <w:spacing w:line="360" w:lineRule="auto"/>
        <w:contextualSpacing/>
      </w:pPr>
    </w:p>
    <w:p w:rsidR="00881D20" w:rsidRDefault="00881D20" w:rsidP="00324C6F">
      <w:pPr>
        <w:spacing w:line="360" w:lineRule="auto"/>
        <w:contextualSpacing/>
      </w:pPr>
    </w:p>
    <w:p w:rsidR="003C1207" w:rsidRDefault="003C1207" w:rsidP="00324C6F">
      <w:pPr>
        <w:spacing w:line="360" w:lineRule="auto"/>
        <w:contextualSpacing/>
      </w:pPr>
    </w:p>
    <w:p w:rsidR="00E47596" w:rsidRDefault="00E47596" w:rsidP="00324C6F">
      <w:pPr>
        <w:spacing w:line="360" w:lineRule="auto"/>
        <w:contextualSpacing/>
      </w:pPr>
    </w:p>
    <w:tbl>
      <w:tblPr>
        <w:tblW w:w="11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092"/>
        <w:gridCol w:w="6095"/>
        <w:gridCol w:w="1276"/>
        <w:gridCol w:w="1777"/>
      </w:tblGrid>
      <w:tr w:rsidR="00324C6F" w:rsidRPr="007D003B" w:rsidTr="00C90621">
        <w:trPr>
          <w:trHeight w:val="405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A1:D28"/>
          </w:p>
          <w:p w:rsidR="00324C6F" w:rsidRDefault="00324C6F" w:rsidP="00C90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24C6F" w:rsidRPr="007D003B" w:rsidRDefault="00324C6F" w:rsidP="00C90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Załącznik nr 1</w:t>
            </w:r>
            <w:bookmarkEnd w:id="0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405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Pkt.I.4. Informacji dodatkowej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40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Przyjęte zasady (polityki) rachunkowości, w tym metody wyceny aktywów i pasywów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Metody wyceny aktywów i pasywów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71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Wartości niematerialne i prawne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według cen nabycia </w:t>
            </w: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zmniejszonych o odpisy amortyzacyjne lub umorzeniowe, a także odpisy z tytułu trwałej utraty wartości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8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kosztów wytworzenia</w:t>
            </w: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zmniejszonych o odpisy amortyzacyjne lub umorzeniowe, a także odpisy z tytułu trwałej utraty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8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wartości przeszacowanej (po aktualizacji wyceny środków trwałych)</w:t>
            </w: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zmniejszonych o odpisy amortyzacyjne lub umorzeniowe, a także odpisy z tytułu trwałej utraty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1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trwałe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według cen nabycia </w:t>
            </w: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zmniejszonych o odpisy amortyzacyjne lub umorzeniowe, a także odpisy z tytułu trwałej utraty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kosztów wytworzenia</w:t>
            </w: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zmniejszonych o odpisy amortyzacyjne lub umorzeniowe, a także odpisy z tytułu trwałej utraty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9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wartości przeszacowanej (po aktualizacji wyceny środków trwałych)</w:t>
            </w: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zmniejszonych o odpisy amortyzacyjne lub umorzeniowe, a także odpisy z tytułu trwałej utraty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6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trwałe w budowie (inwestycje)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 wysokości ogółu kosztów pozostających w bezpośrednim związku z ich nabyciem lub wytworzeniem, pomniejszonych o odpisy z tytułu trwałej utraty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394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Udziały w innych jednostkach oraz inne inwestycje zaliczone do aktywów trwałych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według ceny nabycia pomniejszonej o odpisy z tytułu trwałej utraty wartości lub według wartości godziwej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5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skorygowanej ceny nabycia - jeśli dla danego składnika aktywów został określony termin wymagalności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Udziały w jednostkach podporządkowanych zaliczone do aktywów trwałych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według ceny nabycia pomniejszonej o odpisy z tytułu trwałej utraty wartości lub według wartości godziwej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37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skorygowanej ceny nabycia - jeśli dla danego składnika aktywów został określony termin wymagalności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1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metodą praw własności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22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Inwestycje krótkoterminowe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według ceny (wartości) rynkowej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27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ceny nabycia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125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ceny (wartości) rynkowej, zależnie od tego, która z nich jest niższa albo według skorygowanej ceny nabycia, jeżeli dla danego składnika aktywów został określony termin wymagalności, a krótkoterminowe inwestycje, dla których nie istnieje aktywny rynek, w inny sposób określonej wartości godziwej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42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Rzeczowe składniki aktywów obrotowych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cen nabycia lub kosztów wytworzenia nie wyższych od cen ich sprzedaży netto na dzień bilansowy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Należności i udzielone pożyczki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 kwocie wymaganej zapłaty, z zachowaniem zasady ostrożności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52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Zobowiązania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 kwocie wymagającej zapłaty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9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 czym zobowiązania finansowe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skorygowanej ceny nabycia, a jeżeli jednostka przeznacza je do sprzedaży w okresie do 3 miesięcy, to według wartości rynkowej lub inaczej określonej wartości godziwej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1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Rezerwy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 uzasadnionej, wiarygodnie oszacowanej wartości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1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Udziały (akcje) własne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według cen nabycia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Kapitały (fundusze) własne oraz pozostałe aktywa i pasywa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 wartości nominalnej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7D003B" w:rsidTr="00C90621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7D003B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5285"/>
        <w:gridCol w:w="2571"/>
      </w:tblGrid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4C546B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</w:t>
            </w:r>
            <w:r w:rsidR="008C4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-0</w:t>
            </w:r>
            <w:r w:rsidR="00B6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DE2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6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1144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29"/>
        <w:gridCol w:w="988"/>
        <w:gridCol w:w="1129"/>
        <w:gridCol w:w="900"/>
        <w:gridCol w:w="937"/>
        <w:gridCol w:w="988"/>
        <w:gridCol w:w="900"/>
        <w:gridCol w:w="937"/>
        <w:gridCol w:w="941"/>
        <w:gridCol w:w="897"/>
        <w:gridCol w:w="836"/>
      </w:tblGrid>
      <w:tr w:rsidR="00AD7400" w:rsidRPr="00EA340E" w:rsidTr="000033A2">
        <w:trPr>
          <w:trHeight w:val="405"/>
        </w:trPr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Załącznik nr 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7400" w:rsidRPr="00EA340E" w:rsidTr="000033A2">
        <w:trPr>
          <w:trHeight w:val="405"/>
        </w:trPr>
        <w:tc>
          <w:tcPr>
            <w:tcW w:w="3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Pkt.II.1.1. Informacji dodatkowej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ind w:right="-1069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7400" w:rsidRPr="00EA340E" w:rsidTr="000033A2">
        <w:trPr>
          <w:trHeight w:val="405"/>
        </w:trPr>
        <w:tc>
          <w:tcPr>
            <w:tcW w:w="3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Główne składniki aktywów trwałych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7400" w:rsidRPr="00EA340E" w:rsidTr="000033A2">
        <w:trPr>
          <w:trHeight w:val="40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D0531" w:rsidRPr="00EA340E" w:rsidTr="000033A2">
        <w:trPr>
          <w:trHeight w:val="6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Lp.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 xml:space="preserve">Nazwa grupy rodzajowej składnika aktywów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Wartość - stan na początek roku obrotowego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Ogółem zwiększenie wartości (aktualizacja, przychody, przemieszczenie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Ogółem zmniejszenie wartości</w:t>
            </w: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br/>
              <w:t>(aktualizacja, zbycie, likwidacja, inne)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A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Wartość - sta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n na koniec roku obrotowego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br/>
              <w:t>(3+4-5</w:t>
            </w: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)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Umorzenia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Wartość netto składników aktywów</w:t>
            </w:r>
          </w:p>
        </w:tc>
      </w:tr>
      <w:tr w:rsidR="00AD7400" w:rsidRPr="00EA340E" w:rsidTr="000033A2">
        <w:trPr>
          <w:trHeight w:val="14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Umorzenie - stan na początek roku obrotowego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Zwiększenie umorzenia (aktualizacja, amortyzacja za rok obrotowy)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Zmniejszenie umorzenia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AD7400" w:rsidRDefault="00324C6F" w:rsidP="00AD7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Umorzenie - st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an na koniec roku obrotowego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br/>
              <w:t>(7+8-9</w:t>
            </w: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stan n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a początek roku obrotowego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br/>
              <w:t>(3-7</w:t>
            </w: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AD7400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st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an na koniec roku obrotowego</w:t>
            </w:r>
            <w:r w:rsidR="00AD7400"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br/>
              <w:t>(6-10</w:t>
            </w:r>
            <w:r w:rsidRPr="00AD7400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pl-PL"/>
              </w:rPr>
              <w:t>)</w:t>
            </w:r>
          </w:p>
        </w:tc>
      </w:tr>
      <w:tr w:rsidR="00AD7400" w:rsidRPr="00EA340E" w:rsidTr="000033A2">
        <w:trPr>
          <w:trHeight w:val="2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D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D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D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</w:t>
            </w:r>
            <w:r w:rsidR="00324C6F" w:rsidRPr="00ED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D0531" w:rsidRDefault="00AD7400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 w:rsidR="00D32629" w:rsidRPr="00EA340E" w:rsidTr="000033A2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l-PL"/>
              </w:rPr>
              <w:t>Wartości niematerialne i prawne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196319,42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12367,65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208687,07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183024,82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7126,48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190151,30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13294,60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18535,77</w:t>
            </w:r>
          </w:p>
        </w:tc>
      </w:tr>
      <w:tr w:rsidR="00D32629" w:rsidRPr="00EA340E" w:rsidTr="000033A2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pl-PL"/>
              </w:rPr>
              <w:t>Środki trwałe: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25545635,53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1283462,34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277016,27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26552081,60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15067871,82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954475,09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277016,27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15745330,64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10477763,71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10806750,96</w:t>
            </w:r>
          </w:p>
        </w:tc>
      </w:tr>
      <w:tr w:rsidR="00D32629" w:rsidRPr="00EA340E" w:rsidTr="000033A2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Grunty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611477,93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611477,93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611477,93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611477,93</w:t>
            </w:r>
          </w:p>
        </w:tc>
      </w:tr>
      <w:tr w:rsidR="00D32629" w:rsidRPr="00EA340E" w:rsidTr="000033A2">
        <w:trPr>
          <w:trHeight w:val="4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 xml:space="preserve">Budynki i lokale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4261451,91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687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27745</w:t>
            </w:r>
            <w:r w:rsidR="008C495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4538904,42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1525921,69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103455,63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1629377,32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2735530,22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2909527,10</w:t>
            </w:r>
          </w:p>
        </w:tc>
      </w:tr>
      <w:tr w:rsidR="00D32629" w:rsidRPr="00EA340E" w:rsidTr="000033A2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Obiekty inżynierii lądowej i wodnej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18921628,47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505129,21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19426757,68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12037980,11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665065,36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12703045,47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6883648,36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6723712,21</w:t>
            </w:r>
          </w:p>
        </w:tc>
      </w:tr>
      <w:tr w:rsidR="00D32629" w:rsidRPr="00EA340E" w:rsidTr="000033A2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Kotły i maszyny energetyczne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68032,50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68032,50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68032,50</w:t>
            </w:r>
          </w:p>
        </w:tc>
      </w:tr>
      <w:tr w:rsidR="00D32629" w:rsidRPr="00EA340E" w:rsidTr="000033A2">
        <w:trPr>
          <w:trHeight w:val="6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Maszyny, urządzenia i aparaty ogólnego zastosowania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225971,20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225971,20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210711,56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11298,95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222010,51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15259,64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3960,69</w:t>
            </w:r>
          </w:p>
        </w:tc>
      </w:tr>
      <w:tr w:rsidR="00D32629" w:rsidRPr="00EA340E" w:rsidTr="000033A2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Maszyny, urządzenia i aparaty specjalistyczne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19177,10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19177,10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19177,10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19177,10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</w:tr>
      <w:tr w:rsidR="00D32629" w:rsidRPr="00EA340E" w:rsidTr="000033A2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Urządzenia techniczne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210129,98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210129,98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209181,38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948,60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210129,98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948,60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</w:tr>
      <w:tr w:rsidR="00D32629" w:rsidRPr="00EA340E" w:rsidTr="000033A2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Środki transportu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1263455,54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362848,12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277016,27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1349287,39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1032556,58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173706,55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277016,27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929246,86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230898,96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420040,53</w:t>
            </w:r>
          </w:p>
        </w:tc>
      </w:tr>
      <w:tr w:rsidR="00D32629" w:rsidRPr="00EA340E" w:rsidTr="000033A2">
        <w:trPr>
          <w:trHeight w:val="39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Inne środki trwałe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32343,40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70000,00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102343,40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32343,40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32343,40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70000,00</w:t>
            </w:r>
          </w:p>
        </w:tc>
      </w:tr>
      <w:tr w:rsidR="00D32629" w:rsidRPr="00EA340E" w:rsidTr="000033A2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Grupa 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629" w:rsidRPr="00AD7400" w:rsidRDefault="00D32629" w:rsidP="00D32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  <w:t>Inwentarz żywy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pl-PL"/>
              </w:rPr>
            </w:pPr>
          </w:p>
        </w:tc>
      </w:tr>
      <w:tr w:rsidR="00D32629" w:rsidRPr="00EA340E" w:rsidTr="000033A2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 w:rsidRPr="00AD7400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Pozostałe w</w:t>
            </w:r>
            <w:r w:rsidRPr="00AD7400"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yposażenie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803112,41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22785,58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825897,99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803112,41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22785,58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825897,99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</w:tr>
      <w:tr w:rsidR="00D32629" w:rsidRPr="00EA340E" w:rsidTr="000033A2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Default="00D32629" w:rsidP="00D32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Księgozbiór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99617,98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18798,02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118416,00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99617,98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18798,02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D32629" w:rsidRPr="00AD7400" w:rsidRDefault="008C495F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  <w:t>118416,00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629" w:rsidRPr="00AD7400" w:rsidRDefault="00D32629" w:rsidP="00D32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  <w:lang w:eastAsia="pl-PL"/>
              </w:rPr>
            </w:pPr>
          </w:p>
        </w:tc>
      </w:tr>
    </w:tbl>
    <w:p w:rsidR="00121E62" w:rsidRPr="00DE2C68" w:rsidRDefault="00121E62" w:rsidP="00DE2C68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DE2C68">
        <w:rPr>
          <w:rFonts w:ascii="Times New Roman" w:hAnsi="Times New Roman" w:cs="Times New Roman"/>
          <w:sz w:val="16"/>
          <w:szCs w:val="16"/>
        </w:rPr>
        <w:t>Objaśnienie</w:t>
      </w:r>
    </w:p>
    <w:p w:rsidR="00324C6F" w:rsidRPr="00DE2C68" w:rsidRDefault="00324C6F" w:rsidP="00DE2C68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"/>
        <w:gridCol w:w="308"/>
        <w:gridCol w:w="1122"/>
        <w:gridCol w:w="974"/>
        <w:gridCol w:w="96"/>
        <w:gridCol w:w="1270"/>
        <w:gridCol w:w="1338"/>
        <w:gridCol w:w="1482"/>
        <w:gridCol w:w="1099"/>
        <w:gridCol w:w="31"/>
        <w:gridCol w:w="110"/>
        <w:gridCol w:w="1829"/>
        <w:gridCol w:w="601"/>
      </w:tblGrid>
      <w:tr w:rsidR="00324C6F" w:rsidRPr="00EA340E" w:rsidTr="00C90621">
        <w:trPr>
          <w:trHeight w:val="264"/>
        </w:trPr>
        <w:tc>
          <w:tcPr>
            <w:tcW w:w="2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8C495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-0</w:t>
            </w:r>
            <w:r w:rsidR="00B6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DE2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6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  <w:tr w:rsidR="00324C6F" w:rsidRPr="00EA340E" w:rsidTr="00C90621">
        <w:trPr>
          <w:gridAfter w:val="1"/>
          <w:wAfter w:w="601" w:type="dxa"/>
          <w:trHeight w:val="405"/>
        </w:trPr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531" w:rsidRDefault="00ED0531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ED0531" w:rsidRDefault="00ED0531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D7400" w:rsidRDefault="00AD7400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D7400" w:rsidRDefault="00AD7400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D7400" w:rsidRDefault="00AD7400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3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gridAfter w:val="1"/>
          <w:wAfter w:w="601" w:type="dxa"/>
          <w:trHeight w:val="405"/>
        </w:trPr>
        <w:tc>
          <w:tcPr>
            <w:tcW w:w="3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Pkt.II.1.5. Informacji dodatkowej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gridAfter w:val="1"/>
          <w:wAfter w:w="601" w:type="dxa"/>
          <w:trHeight w:val="405"/>
        </w:trPr>
        <w:tc>
          <w:tcPr>
            <w:tcW w:w="5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Środki trwałe nieamortyzowane i nieumarzane *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gridAfter w:val="1"/>
          <w:wAfter w:w="601" w:type="dxa"/>
          <w:trHeight w:val="276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gridAfter w:val="1"/>
          <w:wAfter w:w="601" w:type="dxa"/>
          <w:trHeight w:val="60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Grupa według KŚT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Zmiany stanu w trakcie roku obrotowego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(3+4-5)</w:t>
            </w:r>
          </w:p>
        </w:tc>
      </w:tr>
      <w:tr w:rsidR="00324C6F" w:rsidRPr="00EA340E" w:rsidTr="00C90621">
        <w:trPr>
          <w:gridAfter w:val="1"/>
          <w:wAfter w:w="601" w:type="dxa"/>
          <w:trHeight w:val="60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zwiększenia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zmniejszenia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gridAfter w:val="1"/>
          <w:wAfter w:w="601" w:type="dxa"/>
          <w:trHeight w:val="264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Grunty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1104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i lokale oraz spółdzielcze prawo do lokalu użytkowego i spółdzielcze własnościowe prawo do lokalu mieszkalnego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2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Obiekty inżynierii lądowej i wodnej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3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Kotły i maszyny energetyczne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4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Maszyny, urządzenia i aparaty ogólnego zastosowania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5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Maszyny, urządzenia i aparaty specjalistyczne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6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Urządzenia techniczne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7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transportu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Narzędzia, przyrządy, ruchomości i wyposażenie, gdzie indziej niesklasyfikowane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After w:val="1"/>
          <w:wAfter w:w="601" w:type="dxa"/>
          <w:trHeight w:val="750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9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Inwentarz żywy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gridBefore w:val="1"/>
          <w:wBefore w:w="127" w:type="dxa"/>
          <w:trHeight w:val="264"/>
        </w:trPr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gridBefore w:val="1"/>
          <w:wBefore w:w="127" w:type="dxa"/>
          <w:trHeight w:val="264"/>
        </w:trPr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8C495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</w:t>
            </w:r>
            <w:r w:rsidR="00DE2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-0</w:t>
            </w:r>
            <w:r w:rsidR="00B6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DE2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6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</w:pPr>
    </w:p>
    <w:tbl>
      <w:tblPr>
        <w:tblW w:w="10000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60"/>
        <w:gridCol w:w="1960"/>
        <w:gridCol w:w="1460"/>
        <w:gridCol w:w="1600"/>
        <w:gridCol w:w="1260"/>
      </w:tblGrid>
      <w:tr w:rsidR="00324C6F" w:rsidRPr="00EA340E" w:rsidTr="00BC51A4">
        <w:trPr>
          <w:trHeight w:val="40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BC51A4">
        <w:trPr>
          <w:trHeight w:val="405"/>
        </w:trPr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Pkt.II.1.7. Informacji dodatkowej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BC51A4">
        <w:trPr>
          <w:trHeight w:val="405"/>
        </w:trPr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odpisów aktualizujących wartość należności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BC51A4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BC51A4">
        <w:trPr>
          <w:trHeight w:val="79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Grupa należności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Zmiany stanu odpisów w ciągu roku obrotowego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</w:p>
        </w:tc>
      </w:tr>
      <w:tr w:rsidR="00324C6F" w:rsidRPr="00EA340E" w:rsidTr="00BC51A4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zwiększenia </w:t>
            </w: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zmniejszenia </w:t>
            </w: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BC51A4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5861D9" w:rsidRPr="00EA340E" w:rsidTr="00BC51A4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D9" w:rsidRPr="00EA340E" w:rsidRDefault="005861D9" w:rsidP="0058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D9" w:rsidRPr="00EA340E" w:rsidRDefault="005861D9" w:rsidP="00586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Należności budżetowe</w:t>
            </w:r>
            <w:r w:rsidR="00BC5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ogółem w tym: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8C495F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918332,37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8C495F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362352,11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8C495F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289068,15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8C495F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991616,33</w:t>
            </w:r>
          </w:p>
        </w:tc>
      </w:tr>
      <w:tr w:rsidR="005861D9" w:rsidRPr="00EA340E" w:rsidTr="00BC51A4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D9" w:rsidRPr="00EA340E" w:rsidRDefault="005861D9" w:rsidP="0058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D9" w:rsidRPr="00EA340E" w:rsidRDefault="005861D9" w:rsidP="0058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należności główne - </w:t>
            </w:r>
            <w:r w:rsidR="00F42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instrText xml:space="preserve"> LISTNUM </w:instrText>
            </w:r>
            <w:r w:rsidR="00F42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wątpliwe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8C495F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641349,86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8C495F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46701,64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8C495F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12085,64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8C495F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675965,86</w:t>
            </w:r>
          </w:p>
        </w:tc>
      </w:tr>
      <w:tr w:rsidR="005861D9" w:rsidRPr="00EA340E" w:rsidTr="00BC51A4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D9" w:rsidRPr="00EA340E" w:rsidRDefault="005861D9" w:rsidP="0058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1D9" w:rsidRPr="00EA340E" w:rsidRDefault="005861D9" w:rsidP="00586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odsetki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8C495F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276982,51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8C495F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315650,47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8C495F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276982,51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1D9" w:rsidRPr="00EA340E" w:rsidRDefault="008C495F" w:rsidP="005861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315650,47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7"/>
        <w:gridCol w:w="5220"/>
        <w:gridCol w:w="2540"/>
      </w:tblGrid>
      <w:tr w:rsidR="00324C6F" w:rsidRPr="00EA340E" w:rsidTr="00C90621">
        <w:trPr>
          <w:trHeight w:val="26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3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31"/>
              <w:gridCol w:w="5285"/>
              <w:gridCol w:w="2571"/>
            </w:tblGrid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Elżbieta Szymańska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……………………….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4C546B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202</w:t>
                  </w:r>
                  <w:r w:rsidR="008C49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  <w:r w:rsidR="000E2C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-0</w:t>
                  </w:r>
                  <w:r w:rsidR="00B639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  <w:r w:rsidR="000E2C7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</w:t>
                  </w:r>
                  <w:r w:rsidR="00B639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16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…………………………….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Krzysztof Woźniak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………………………………</w:t>
                  </w:r>
                </w:p>
              </w:tc>
            </w:tr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(główny księgowy)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(rok, miesiąc, dzień)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(kierownik jednostki)</w:t>
                  </w:r>
                </w:p>
              </w:tc>
            </w:tr>
          </w:tbl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Pr="00EA340E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Pr="007D003B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F63C92" w:rsidRDefault="00F63C92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BC51A4" w:rsidRDefault="00BC51A4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BC51A4" w:rsidRDefault="00BC51A4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9873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072"/>
        <w:gridCol w:w="1271"/>
        <w:gridCol w:w="987"/>
        <w:gridCol w:w="1412"/>
        <w:gridCol w:w="1413"/>
        <w:gridCol w:w="987"/>
        <w:gridCol w:w="1271"/>
      </w:tblGrid>
      <w:tr w:rsidR="00324C6F" w:rsidRPr="00EA340E" w:rsidTr="00C90621">
        <w:trPr>
          <w:trHeight w:val="405"/>
        </w:trPr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3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Pkt.II.1.9. Informacji dodatkowej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4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Zobowiązania według okresów wymagalności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9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Zobowiązania wobec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Okres wymagalności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(4+5+6+7)</w:t>
            </w:r>
          </w:p>
        </w:tc>
      </w:tr>
      <w:tr w:rsidR="00324C6F" w:rsidRPr="00EA340E" w:rsidTr="00C90621">
        <w:trPr>
          <w:trHeight w:val="6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 1 roku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powyżej </w:t>
            </w: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1 roku do 3 lat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powyżej </w:t>
            </w: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3 lat do 5 lat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powyżej 5 lat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324C6F" w:rsidRPr="00EA340E" w:rsidTr="00C9062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Zobowiązania długoterminowe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Zobowiązania z tytułu dostaw i usług z tytułu dostaw i usług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Zobowiązania wobec budżetów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Zobowiązania z tytułu ubezpieczeń i innych świadczeń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Zobowiązania z tytułu wynagrodzeń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Pozostałe zobowiązania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Sumy obce (depozytowe, zabezpieczenie wykonania umów)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88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50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5285"/>
        <w:gridCol w:w="2571"/>
      </w:tblGrid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8C495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</w:t>
            </w:r>
            <w:r w:rsidR="00841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-0</w:t>
            </w:r>
            <w:r w:rsidR="00B6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6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Pr="00EA340E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916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700"/>
        <w:gridCol w:w="2140"/>
        <w:gridCol w:w="1860"/>
      </w:tblGrid>
      <w:tr w:rsidR="00324C6F" w:rsidRPr="00EA340E" w:rsidTr="00C90621">
        <w:trPr>
          <w:trHeight w:val="40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Pkt.II.1.13. Informacji dodatkowej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Istotne pozycje rozliczeń międzyokresowych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79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 (tytuły)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</w:p>
        </w:tc>
      </w:tr>
      <w:tr w:rsidR="00324C6F" w:rsidRPr="00EA340E" w:rsidTr="00C90621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324C6F" w:rsidRPr="00EA340E" w:rsidTr="00C90621">
        <w:trPr>
          <w:trHeight w:val="8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Ogółem czynne rozliczenia międzyokresowe kosztów, w tym: wyszczególnić ważniejsze tytuły figurujące w księgach rachunkowych, np.: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  - koszty uruchomienia nowej produkcji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  - opłacone z góry czynsze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prenumeraty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polisy ubezpieczenia osób i składników majątku)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inne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Ogółem rozliczenia międzyokresowe przychodów, w tym: wyszczególnić ważniejsze tytuły figurujące w księgach rachunkowych, np.: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ujemna wartość firmy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wielkość dotacji na budowę środków trwałych, na prace rozwojowe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wartość nieodpłatnie otrzymanych środków trwałych)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  - inne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Pr="00EA340E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5285"/>
        <w:gridCol w:w="2571"/>
      </w:tblGrid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8C495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-0</w:t>
            </w:r>
            <w:r w:rsidR="00B6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6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8212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621"/>
        <w:gridCol w:w="2131"/>
      </w:tblGrid>
      <w:tr w:rsidR="00324C6F" w:rsidRPr="00EA340E" w:rsidTr="00C90621">
        <w:trPr>
          <w:trHeight w:val="405"/>
        </w:trPr>
        <w:tc>
          <w:tcPr>
            <w:tcW w:w="6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7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6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Pkt.II.1.15. Informacji dodatkowej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6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Wypłacone świadczenia pracownicze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6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wypłaconych środków pieniężnych</w:t>
            </w:r>
          </w:p>
        </w:tc>
      </w:tr>
      <w:tr w:rsidR="00324C6F" w:rsidRPr="00EA340E" w:rsidTr="00C90621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24C6F" w:rsidRPr="00EA340E" w:rsidTr="008C495F">
        <w:trPr>
          <w:trHeight w:val="495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Świadczenia pracownicze: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687629" w:rsidP="0017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6017016,28</w:t>
            </w:r>
          </w:p>
        </w:tc>
      </w:tr>
      <w:tr w:rsidR="00324C6F" w:rsidRPr="00EA340E" w:rsidTr="00324C6F">
        <w:trPr>
          <w:trHeight w:val="89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85" w:rsidRDefault="00886785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tytułu wynagrodzeń z osobami fizycznymi zatrudnionymi na podstawie umowy o pracę, umowy zlecenia, umowy o dzieło, umowy agencyjnej i innych umów  zgodnie z odrębnymi przepisami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8C495F" w:rsidP="00664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4405045,01</w:t>
            </w:r>
          </w:p>
        </w:tc>
      </w:tr>
      <w:tr w:rsidR="00324C6F" w:rsidRPr="00EA340E" w:rsidTr="00324C6F">
        <w:trPr>
          <w:trHeight w:val="108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tytułu ubezpieczeń społecznych i innych świadczeń na rzecz pracowników i osób fizycznych zatrudnionych na podstawie umowy o pracę, umowy zlecenia, umowy o dzieło, umowy agencyjnej i innych umów, które nie są zaliczane do wynagrodzeń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8C495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851432,98</w:t>
            </w:r>
          </w:p>
        </w:tc>
      </w:tr>
      <w:tr w:rsidR="00324C6F" w:rsidRPr="00EA340E" w:rsidTr="00324C6F">
        <w:trPr>
          <w:trHeight w:val="56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dodatkowe wynagrodzenie roczne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8C495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324882,86</w:t>
            </w:r>
          </w:p>
        </w:tc>
      </w:tr>
      <w:tr w:rsidR="00324C6F" w:rsidRPr="00EA340E" w:rsidTr="00324C6F">
        <w:trPr>
          <w:trHeight w:val="41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wyrównanie roczne nauczycieli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8C495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4571,02</w:t>
            </w:r>
          </w:p>
        </w:tc>
      </w:tr>
      <w:tr w:rsidR="00324C6F" w:rsidRPr="00EA340E" w:rsidTr="00324C6F">
        <w:trPr>
          <w:trHeight w:val="97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pozostałe (w tym premie, nagrody jubileuszowe i inne, odprawy w związku z przejściem na emeryturę lub rentę z tytułu niezdolności do pracy, odprawa pieniężna w związku z rozwiązaniem stosunku pracy, świadczenia niepieniężne, </w:t>
            </w:r>
            <w:r w:rsidR="00886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ryczałt, </w:t>
            </w: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itp.)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8C495F" w:rsidP="00C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431084,41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7"/>
        <w:gridCol w:w="5220"/>
        <w:gridCol w:w="2540"/>
      </w:tblGrid>
      <w:tr w:rsidR="00324C6F" w:rsidRPr="00EA340E" w:rsidTr="00C90621">
        <w:trPr>
          <w:trHeight w:val="26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103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31"/>
              <w:gridCol w:w="5285"/>
              <w:gridCol w:w="2571"/>
            </w:tblGrid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Elżbieta Szymańska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……………………….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8C495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2022</w:t>
                  </w:r>
                  <w:r w:rsidR="00324C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-0</w:t>
                  </w:r>
                  <w:r w:rsidR="00B639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  <w:r w:rsidR="00324C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</w:t>
                  </w:r>
                  <w:r w:rsidR="00B639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16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…………………………….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Krzysztof Woźniak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………………………………</w:t>
                  </w:r>
                </w:p>
              </w:tc>
            </w:tr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(główny księgowy)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(rok, miesiąc, dzień)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(kierownik jednostki)</w:t>
                  </w:r>
                </w:p>
              </w:tc>
            </w:tr>
          </w:tbl>
          <w:p w:rsidR="00324C6F" w:rsidRDefault="00324C6F" w:rsidP="00C9062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Pr="00EA340E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834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940"/>
        <w:gridCol w:w="1480"/>
        <w:gridCol w:w="1580"/>
        <w:gridCol w:w="1540"/>
        <w:gridCol w:w="1340"/>
      </w:tblGrid>
      <w:tr w:rsidR="00324C6F" w:rsidRPr="00EA340E" w:rsidTr="00C90621">
        <w:trPr>
          <w:trHeight w:val="40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Pkt.II.2.1. Informacji dodatkowej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7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Wysokość odpisów aktualizujących wartość zapasów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7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 (rodzaj zapasów)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początek roku obrotowego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Zwiększenia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Zmniejszenia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na koniec roku obrotowego</w:t>
            </w:r>
          </w:p>
        </w:tc>
      </w:tr>
      <w:tr w:rsidR="00324C6F" w:rsidRPr="00EA340E" w:rsidTr="00C90621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324C6F" w:rsidRPr="00EA340E" w:rsidTr="00C90621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7"/>
        <w:gridCol w:w="5220"/>
        <w:gridCol w:w="2540"/>
      </w:tblGrid>
      <w:tr w:rsidR="00324C6F" w:rsidRPr="00EA340E" w:rsidTr="00C90621">
        <w:trPr>
          <w:trHeight w:val="26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3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31"/>
              <w:gridCol w:w="5285"/>
              <w:gridCol w:w="2571"/>
            </w:tblGrid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Elżbieta Szymańska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……………………….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8C495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2022</w:t>
                  </w:r>
                  <w:r w:rsidR="00DE2C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-0</w:t>
                  </w:r>
                  <w:r w:rsidR="00B639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  <w:r w:rsidR="00DE2C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</w:t>
                  </w:r>
                  <w:r w:rsidR="00B639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16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…………………………….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Krzysztof Woźniak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………………………………</w:t>
                  </w:r>
                </w:p>
              </w:tc>
            </w:tr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(główny księgowy)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(rok, miesiąc, dzień)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(kierownik jednostki)</w:t>
                  </w:r>
                </w:p>
              </w:tc>
            </w:tr>
          </w:tbl>
          <w:p w:rsidR="00324C6F" w:rsidRDefault="00324C6F" w:rsidP="00C9062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8637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329"/>
        <w:gridCol w:w="1848"/>
      </w:tblGrid>
      <w:tr w:rsidR="00324C6F" w:rsidRPr="00EA340E" w:rsidTr="00C90621">
        <w:trPr>
          <w:trHeight w:val="405"/>
        </w:trPr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9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Pkt.II.2.2. Informacji dodatkowej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6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Środki trwałe w budowie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</w:p>
        </w:tc>
      </w:tr>
      <w:tr w:rsidR="00324C6F" w:rsidRPr="00EA340E" w:rsidTr="00C90621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324C6F" w:rsidRPr="00EA340E" w:rsidTr="008C495F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Koszt wytworze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nia środków trwałych w budowie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8C495F" w:rsidP="00EB3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39682,00</w:t>
            </w:r>
          </w:p>
        </w:tc>
      </w:tr>
      <w:tr w:rsidR="00324C6F" w:rsidRPr="00EA340E" w:rsidTr="008C495F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 odsetki oraz różnice kursowe, które powiększyły koszt wytworzenia środków trwałych w budowie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6F" w:rsidRPr="00EA340E" w:rsidRDefault="008C495F" w:rsidP="002F2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39682,00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1"/>
        <w:gridCol w:w="5285"/>
        <w:gridCol w:w="2571"/>
      </w:tblGrid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Elżbieta Szymańska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……………………….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8C495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-0</w:t>
            </w:r>
            <w:r w:rsidR="00B6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324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63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Krzysztof Woźniak</w:t>
            </w: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24C6F" w:rsidRPr="00EA340E" w:rsidTr="00C90621">
        <w:trPr>
          <w:trHeight w:val="264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(główny księgowy)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(rok, miesiąc, dzień)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(kierownik jednostki)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9488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4261"/>
        <w:gridCol w:w="2278"/>
        <w:gridCol w:w="2415"/>
      </w:tblGrid>
      <w:tr w:rsidR="00324C6F" w:rsidRPr="00EA340E" w:rsidTr="00C90621">
        <w:trPr>
          <w:trHeight w:val="405"/>
        </w:trPr>
        <w:tc>
          <w:tcPr>
            <w:tcW w:w="4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Załącznik nr 10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4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Pkt.II.2.3. Informacji dodatkowej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05"/>
        </w:trPr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Przychody i koszty o nadzwyczajnej wartości lub które wystąpiły incydentalnie</w:t>
            </w:r>
          </w:p>
        </w:tc>
      </w:tr>
      <w:tr w:rsidR="00324C6F" w:rsidRPr="00EA340E" w:rsidTr="00C90621">
        <w:trPr>
          <w:trHeight w:val="276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24C6F" w:rsidRPr="00EA340E" w:rsidTr="00C90621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Poprzedni rok obrotowy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Bieżący rok obrotowy</w:t>
            </w:r>
          </w:p>
        </w:tc>
      </w:tr>
      <w:tr w:rsidR="00324C6F" w:rsidRPr="00EA340E" w:rsidTr="00C90621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Przychody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 nadzwyczajnej wartości, w tym: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które wystąpiły incydentalnie, w tym: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Koszty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o nadzwyczajnej wartości, w tym: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 które wystąpiły incydentalnie, w tym: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24C6F" w:rsidRPr="00EA340E" w:rsidTr="00C90621">
        <w:trPr>
          <w:trHeight w:val="4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324C6F" w:rsidRDefault="00324C6F" w:rsidP="00324C6F">
      <w:pPr>
        <w:spacing w:line="360" w:lineRule="auto"/>
        <w:contextualSpacing/>
        <w:rPr>
          <w:rFonts w:ascii="Times New Roman" w:hAnsi="Times New Roman" w:cs="Times New Roman"/>
        </w:rPr>
      </w:pPr>
    </w:p>
    <w:tbl>
      <w:tblPr>
        <w:tblW w:w="10387" w:type="dxa"/>
        <w:tblInd w:w="-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7"/>
        <w:gridCol w:w="5285"/>
        <w:gridCol w:w="2571"/>
      </w:tblGrid>
      <w:tr w:rsidR="00324C6F" w:rsidRPr="00EA340E" w:rsidTr="00966777">
        <w:trPr>
          <w:trHeight w:val="2117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103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31"/>
              <w:gridCol w:w="5285"/>
              <w:gridCol w:w="2571"/>
            </w:tblGrid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Elżbieta Szymańska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……………………….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8C495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2022</w:t>
                  </w:r>
                  <w:r w:rsidR="00DE2C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-0</w:t>
                  </w:r>
                  <w:r w:rsidR="00B639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  <w:r w:rsidR="00324C6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</w:t>
                  </w:r>
                  <w:r w:rsidR="00B639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16</w:t>
                  </w:r>
                  <w:bookmarkStart w:id="1" w:name="_GoBack"/>
                  <w:bookmarkEnd w:id="1"/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…………………………….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324C6F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Krzysztof Woźniak</w:t>
                  </w:r>
                </w:p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………………………………</w:t>
                  </w:r>
                </w:p>
              </w:tc>
            </w:tr>
            <w:tr w:rsidR="00324C6F" w:rsidRPr="00EA340E" w:rsidTr="00C90621">
              <w:trPr>
                <w:trHeight w:val="264"/>
              </w:trPr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(główny księgowy)</w:t>
                  </w:r>
                </w:p>
              </w:tc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(rok, miesiąc, dzień)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4C6F" w:rsidRPr="00EA340E" w:rsidRDefault="00324C6F" w:rsidP="00C90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A34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(kierownik jednostki)</w:t>
                  </w:r>
                </w:p>
              </w:tc>
            </w:tr>
          </w:tbl>
          <w:p w:rsidR="00324C6F" w:rsidRDefault="00324C6F" w:rsidP="00C90621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:rsidR="00324C6F" w:rsidRDefault="00324C6F" w:rsidP="00C90621">
            <w:pPr>
              <w:spacing w:line="360" w:lineRule="auto"/>
              <w:contextualSpacing/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24C6F" w:rsidRPr="00EA340E" w:rsidRDefault="00324C6F" w:rsidP="00C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</w:tr>
    </w:tbl>
    <w:p w:rsidR="00D44E38" w:rsidRDefault="00D44E38" w:rsidP="00966777"/>
    <w:sectPr w:rsidR="00D44E38" w:rsidSect="00C90621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F30"/>
    <w:multiLevelType w:val="hybridMultilevel"/>
    <w:tmpl w:val="71BE1E9E"/>
    <w:lvl w:ilvl="0" w:tplc="A2645D8E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">
    <w:nsid w:val="29D459C7"/>
    <w:multiLevelType w:val="hybridMultilevel"/>
    <w:tmpl w:val="26D2CA4C"/>
    <w:lvl w:ilvl="0" w:tplc="225C96A0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36BC03CC"/>
    <w:multiLevelType w:val="hybridMultilevel"/>
    <w:tmpl w:val="171868A2"/>
    <w:lvl w:ilvl="0" w:tplc="3E362D8E">
      <w:start w:val="1"/>
      <w:numFmt w:val="lowerLetter"/>
      <w:lvlText w:val="%1)"/>
      <w:lvlJc w:val="left"/>
      <w:pPr>
        <w:ind w:left="7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  <w:rPr>
        <w:rFonts w:cs="Times New Roman"/>
      </w:rPr>
    </w:lvl>
  </w:abstractNum>
  <w:abstractNum w:abstractNumId="3">
    <w:nsid w:val="3B9E6C66"/>
    <w:multiLevelType w:val="hybridMultilevel"/>
    <w:tmpl w:val="AA84FEF0"/>
    <w:lvl w:ilvl="0" w:tplc="890ADA2C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>
    <w:nsid w:val="3F26435F"/>
    <w:multiLevelType w:val="hybridMultilevel"/>
    <w:tmpl w:val="8D56C202"/>
    <w:lvl w:ilvl="0" w:tplc="890AD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0386"/>
    <w:rsid w:val="000033A2"/>
    <w:rsid w:val="00073F5F"/>
    <w:rsid w:val="000E2C7E"/>
    <w:rsid w:val="000E5DD6"/>
    <w:rsid w:val="00121E62"/>
    <w:rsid w:val="001767CC"/>
    <w:rsid w:val="0023169E"/>
    <w:rsid w:val="002F274E"/>
    <w:rsid w:val="0031729B"/>
    <w:rsid w:val="00324C6F"/>
    <w:rsid w:val="003B55B0"/>
    <w:rsid w:val="003C1207"/>
    <w:rsid w:val="0047560B"/>
    <w:rsid w:val="004C546B"/>
    <w:rsid w:val="004E382A"/>
    <w:rsid w:val="004F4880"/>
    <w:rsid w:val="00520010"/>
    <w:rsid w:val="005861D9"/>
    <w:rsid w:val="00664374"/>
    <w:rsid w:val="00687629"/>
    <w:rsid w:val="006A1823"/>
    <w:rsid w:val="006F6EE4"/>
    <w:rsid w:val="007117DB"/>
    <w:rsid w:val="00723135"/>
    <w:rsid w:val="007415A9"/>
    <w:rsid w:val="0084152C"/>
    <w:rsid w:val="00881D20"/>
    <w:rsid w:val="00886785"/>
    <w:rsid w:val="008C495F"/>
    <w:rsid w:val="008D606D"/>
    <w:rsid w:val="008D646F"/>
    <w:rsid w:val="00953CF5"/>
    <w:rsid w:val="00966777"/>
    <w:rsid w:val="00991A70"/>
    <w:rsid w:val="009D1379"/>
    <w:rsid w:val="00AB469E"/>
    <w:rsid w:val="00AD7400"/>
    <w:rsid w:val="00B329AF"/>
    <w:rsid w:val="00B63997"/>
    <w:rsid w:val="00B67CC8"/>
    <w:rsid w:val="00BC51A4"/>
    <w:rsid w:val="00C767C4"/>
    <w:rsid w:val="00C90621"/>
    <w:rsid w:val="00CF17AF"/>
    <w:rsid w:val="00D104BE"/>
    <w:rsid w:val="00D32629"/>
    <w:rsid w:val="00D35B68"/>
    <w:rsid w:val="00D44E38"/>
    <w:rsid w:val="00DC0FF7"/>
    <w:rsid w:val="00DE2C68"/>
    <w:rsid w:val="00E31F08"/>
    <w:rsid w:val="00E4321A"/>
    <w:rsid w:val="00E47596"/>
    <w:rsid w:val="00E6736B"/>
    <w:rsid w:val="00EB3AE8"/>
    <w:rsid w:val="00ED0531"/>
    <w:rsid w:val="00F173F2"/>
    <w:rsid w:val="00F414AE"/>
    <w:rsid w:val="00F425C4"/>
    <w:rsid w:val="00F63C92"/>
    <w:rsid w:val="00F74164"/>
    <w:rsid w:val="00FA0386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E863E-C1A0-45BB-953C-194AD332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4C6F"/>
    <w:pPr>
      <w:autoSpaceDE w:val="0"/>
      <w:autoSpaceDN w:val="0"/>
      <w:adjustRightInd w:val="0"/>
      <w:spacing w:after="0" w:line="240" w:lineRule="auto"/>
    </w:pPr>
    <w:rPr>
      <w:rFonts w:ascii="Lato" w:eastAsia="Times New Roman" w:hAnsi="Lato" w:cs="Lato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C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9F913-FA84-4A66-9C0E-5446CFB1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3466</Words>
  <Characters>20798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2022-05-17T08:23:00Z</cp:lastPrinted>
  <dcterms:created xsi:type="dcterms:W3CDTF">2021-04-26T06:14:00Z</dcterms:created>
  <dcterms:modified xsi:type="dcterms:W3CDTF">2022-05-17T08:50:00Z</dcterms:modified>
</cp:coreProperties>
</file>