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B13" w:rsidRPr="00913B13" w:rsidRDefault="00913B13" w:rsidP="00913B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3B1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Objaśnienie do Uchwały nr </w:t>
      </w:r>
      <w:r w:rsidR="00166059">
        <w:rPr>
          <w:rFonts w:ascii="Times New Roman" w:hAnsi="Times New Roman" w:cs="Times New Roman"/>
          <w:b/>
          <w:bCs/>
          <w:sz w:val="24"/>
          <w:szCs w:val="24"/>
          <w:u w:val="single"/>
        </w:rPr>
        <w:t>125/XXIII/2021</w:t>
      </w:r>
      <w:r w:rsidRPr="00913B1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Rady Gminy Pacyna z dnia </w:t>
      </w:r>
      <w:r w:rsidR="00166059">
        <w:rPr>
          <w:rFonts w:ascii="Times New Roman" w:hAnsi="Times New Roman" w:cs="Times New Roman"/>
          <w:b/>
          <w:bCs/>
          <w:sz w:val="24"/>
          <w:szCs w:val="24"/>
          <w:u w:val="single"/>
        </w:rPr>
        <w:t>29.07.2021r.</w:t>
      </w:r>
    </w:p>
    <w:p w:rsidR="00913B13" w:rsidRPr="00913B13" w:rsidRDefault="00913B13" w:rsidP="00913B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13B13" w:rsidRPr="00913B13" w:rsidRDefault="00913B13" w:rsidP="00913B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3B13">
        <w:rPr>
          <w:rFonts w:ascii="Times New Roman" w:hAnsi="Times New Roman" w:cs="Times New Roman"/>
          <w:sz w:val="24"/>
          <w:szCs w:val="24"/>
        </w:rPr>
        <w:t>Wprowadza się następujące zmiany w Wieloletniej Prognozie Finansowej Gminy Pacyna na lata 2021-2025.</w:t>
      </w:r>
    </w:p>
    <w:p w:rsidR="00913B13" w:rsidRPr="00913B13" w:rsidRDefault="00913B13" w:rsidP="00913B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13B13" w:rsidRPr="00913B13" w:rsidRDefault="00913B13" w:rsidP="00913B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913B13">
        <w:rPr>
          <w:rFonts w:ascii="Times New Roman" w:hAnsi="Times New Roman" w:cs="Times New Roman"/>
          <w:sz w:val="24"/>
          <w:szCs w:val="24"/>
        </w:rPr>
        <w:t>I Załącznik nr 1</w:t>
      </w:r>
    </w:p>
    <w:p w:rsidR="00913B13" w:rsidRPr="00913B13" w:rsidRDefault="00913B13" w:rsidP="00913B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913B13" w:rsidRPr="00913B13" w:rsidRDefault="00913B13" w:rsidP="00913B13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B13">
        <w:rPr>
          <w:rFonts w:ascii="Times New Roman" w:hAnsi="Times New Roman" w:cs="Times New Roman"/>
          <w:sz w:val="24"/>
          <w:szCs w:val="24"/>
        </w:rPr>
        <w:t xml:space="preserve">W wierszu obejmującym dane 2021 roku wprowadzono zmiany w zakresie dochodów i wydatków zgodnie ze zmianami Uchwały Budżetowej na 2021 rok wprowadzonymi w okresie po </w:t>
      </w:r>
      <w:r>
        <w:rPr>
          <w:rFonts w:ascii="Times New Roman" w:hAnsi="Times New Roman" w:cs="Times New Roman"/>
          <w:sz w:val="24"/>
          <w:szCs w:val="24"/>
        </w:rPr>
        <w:t>16.04</w:t>
      </w:r>
      <w:r w:rsidRPr="00913B13">
        <w:rPr>
          <w:rFonts w:ascii="Times New Roman" w:hAnsi="Times New Roman" w:cs="Times New Roman"/>
          <w:sz w:val="24"/>
          <w:szCs w:val="24"/>
        </w:rPr>
        <w:t>.2021r.</w:t>
      </w:r>
    </w:p>
    <w:p w:rsidR="00913B13" w:rsidRPr="00913B13" w:rsidRDefault="00913B13" w:rsidP="00913B1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13B13" w:rsidRPr="00913B13" w:rsidRDefault="00913B13" w:rsidP="00913B13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B13">
        <w:rPr>
          <w:rFonts w:ascii="Times New Roman" w:hAnsi="Times New Roman" w:cs="Times New Roman"/>
          <w:sz w:val="24"/>
          <w:szCs w:val="24"/>
        </w:rPr>
        <w:t>W zakresie planu dochodów:</w:t>
      </w:r>
    </w:p>
    <w:p w:rsidR="00913B13" w:rsidRDefault="00913B13" w:rsidP="00913B1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13B13">
        <w:rPr>
          <w:rFonts w:ascii="Times New Roman" w:hAnsi="Times New Roman" w:cs="Times New Roman"/>
          <w:sz w:val="24"/>
          <w:szCs w:val="24"/>
        </w:rPr>
        <w:t xml:space="preserve">- zwiększyły się dochody ogółem o kwotę </w:t>
      </w:r>
      <w:r>
        <w:rPr>
          <w:rFonts w:ascii="Times New Roman" w:hAnsi="Times New Roman" w:cs="Times New Roman"/>
          <w:sz w:val="24"/>
          <w:szCs w:val="24"/>
        </w:rPr>
        <w:t>784.928,96</w:t>
      </w:r>
      <w:r w:rsidRPr="00913B13">
        <w:rPr>
          <w:rFonts w:ascii="Times New Roman" w:hAnsi="Times New Roman" w:cs="Times New Roman"/>
          <w:sz w:val="24"/>
          <w:szCs w:val="24"/>
        </w:rPr>
        <w:t xml:space="preserve"> zł  i wynoszą </w:t>
      </w:r>
      <w:r>
        <w:rPr>
          <w:rFonts w:ascii="Times New Roman" w:hAnsi="Times New Roman" w:cs="Times New Roman"/>
          <w:sz w:val="24"/>
          <w:szCs w:val="24"/>
        </w:rPr>
        <w:t>16.083.678,96</w:t>
      </w:r>
      <w:r w:rsidRPr="00913B13">
        <w:rPr>
          <w:rFonts w:ascii="Times New Roman" w:hAnsi="Times New Roman" w:cs="Times New Roman"/>
          <w:sz w:val="24"/>
          <w:szCs w:val="24"/>
        </w:rPr>
        <w:t xml:space="preserve"> zł, </w:t>
      </w:r>
    </w:p>
    <w:p w:rsidR="00913B13" w:rsidRDefault="00913B13" w:rsidP="00913B1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13B13">
        <w:rPr>
          <w:rFonts w:ascii="Times New Roman" w:hAnsi="Times New Roman" w:cs="Times New Roman"/>
          <w:sz w:val="24"/>
          <w:szCs w:val="24"/>
        </w:rPr>
        <w:t>w tym:</w:t>
      </w:r>
    </w:p>
    <w:p w:rsidR="00913B13" w:rsidRPr="00913B13" w:rsidRDefault="00913B13" w:rsidP="00913B1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bieżące o kwotę 422.428,96 zł z tego:</w:t>
      </w:r>
    </w:p>
    <w:p w:rsidR="00913B13" w:rsidRDefault="00913B13" w:rsidP="00913B13">
      <w:pPr>
        <w:numPr>
          <w:ilvl w:val="0"/>
          <w:numId w:val="3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B13">
        <w:rPr>
          <w:rFonts w:ascii="Times New Roman" w:hAnsi="Times New Roman" w:cs="Times New Roman"/>
          <w:sz w:val="24"/>
          <w:szCs w:val="24"/>
        </w:rPr>
        <w:t xml:space="preserve">pozostałe dochody bieżące zwiększyły się o kwotę </w:t>
      </w:r>
      <w:r>
        <w:rPr>
          <w:rFonts w:ascii="Times New Roman" w:hAnsi="Times New Roman" w:cs="Times New Roman"/>
          <w:sz w:val="24"/>
          <w:szCs w:val="24"/>
        </w:rPr>
        <w:t>35.493,00</w:t>
      </w:r>
      <w:r w:rsidRPr="00913B13">
        <w:rPr>
          <w:rFonts w:ascii="Times New Roman" w:hAnsi="Times New Roman" w:cs="Times New Roman"/>
          <w:sz w:val="24"/>
          <w:szCs w:val="24"/>
        </w:rPr>
        <w:t xml:space="preserve"> zł i wynoszą </w:t>
      </w:r>
      <w:r>
        <w:rPr>
          <w:rFonts w:ascii="Times New Roman" w:hAnsi="Times New Roman" w:cs="Times New Roman"/>
          <w:sz w:val="24"/>
          <w:szCs w:val="24"/>
        </w:rPr>
        <w:t>3.043.043,00</w:t>
      </w:r>
      <w:r w:rsidRPr="00913B13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913B13" w:rsidRDefault="00913B13" w:rsidP="00913B13">
      <w:pPr>
        <w:numPr>
          <w:ilvl w:val="0"/>
          <w:numId w:val="3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tytułu dotacji i środków przeznaczonych na cele bieżące zwiększyły się o kwotę 386.935,96 i wynoszą 5.366.782,96 zł;</w:t>
      </w:r>
    </w:p>
    <w:p w:rsidR="00913B13" w:rsidRPr="00913B13" w:rsidRDefault="00913B13" w:rsidP="00913B13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20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dochody majątkowe o kwotę 362.500,00 zł, co w całości dotyczy dotacji i środków przeznaczonych na inwestycje</w:t>
      </w:r>
      <w:r w:rsidR="00AF3968">
        <w:rPr>
          <w:rFonts w:ascii="Times New Roman" w:hAnsi="Times New Roman" w:cs="Times New Roman"/>
          <w:sz w:val="24"/>
          <w:szCs w:val="24"/>
        </w:rPr>
        <w:t>. Dochody majątkowe po zmianie wynoszą 368.500,00 zł.</w:t>
      </w:r>
    </w:p>
    <w:p w:rsidR="00913B13" w:rsidRPr="00913B13" w:rsidRDefault="00913B13" w:rsidP="00913B13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B13">
        <w:rPr>
          <w:rFonts w:ascii="Times New Roman" w:hAnsi="Times New Roman" w:cs="Times New Roman"/>
          <w:sz w:val="24"/>
          <w:szCs w:val="24"/>
        </w:rPr>
        <w:t>W zakresie planu wydatków:</w:t>
      </w:r>
    </w:p>
    <w:p w:rsidR="00913B13" w:rsidRPr="00913B13" w:rsidRDefault="00913B13" w:rsidP="00913B1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13B13">
        <w:rPr>
          <w:rFonts w:ascii="Times New Roman" w:hAnsi="Times New Roman" w:cs="Times New Roman"/>
          <w:sz w:val="24"/>
          <w:szCs w:val="24"/>
        </w:rPr>
        <w:t xml:space="preserve">- zwiększyły się wydatki ogółem o kwotę </w:t>
      </w:r>
      <w:r>
        <w:rPr>
          <w:rFonts w:ascii="Times New Roman" w:hAnsi="Times New Roman" w:cs="Times New Roman"/>
          <w:sz w:val="24"/>
          <w:szCs w:val="24"/>
        </w:rPr>
        <w:t>1.334.928,96</w:t>
      </w:r>
      <w:r w:rsidRPr="00913B13">
        <w:rPr>
          <w:rFonts w:ascii="Times New Roman" w:hAnsi="Times New Roman" w:cs="Times New Roman"/>
          <w:sz w:val="24"/>
          <w:szCs w:val="24"/>
        </w:rPr>
        <w:t xml:space="preserve"> zł i wynoszą </w:t>
      </w:r>
      <w:r>
        <w:rPr>
          <w:rFonts w:ascii="Times New Roman" w:hAnsi="Times New Roman" w:cs="Times New Roman"/>
          <w:sz w:val="24"/>
          <w:szCs w:val="24"/>
        </w:rPr>
        <w:t>17.029.878,96</w:t>
      </w:r>
      <w:r w:rsidRPr="00913B13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913B13" w:rsidRPr="00913B13" w:rsidRDefault="00913B13" w:rsidP="00913B1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13B13">
        <w:rPr>
          <w:rFonts w:ascii="Times New Roman" w:hAnsi="Times New Roman" w:cs="Times New Roman"/>
          <w:sz w:val="24"/>
          <w:szCs w:val="24"/>
        </w:rPr>
        <w:t>w tym;</w:t>
      </w:r>
    </w:p>
    <w:p w:rsidR="00913B13" w:rsidRPr="00913B13" w:rsidRDefault="00913B13" w:rsidP="00913B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B13">
        <w:rPr>
          <w:rFonts w:ascii="Times New Roman" w:hAnsi="Times New Roman" w:cs="Times New Roman"/>
          <w:sz w:val="24"/>
          <w:szCs w:val="24"/>
        </w:rPr>
        <w:t xml:space="preserve">            wydatki bieżące zwiększyły się o kwotę </w:t>
      </w:r>
      <w:r>
        <w:rPr>
          <w:rFonts w:ascii="Times New Roman" w:hAnsi="Times New Roman" w:cs="Times New Roman"/>
          <w:sz w:val="24"/>
          <w:szCs w:val="24"/>
        </w:rPr>
        <w:t>629.928,96</w:t>
      </w:r>
      <w:r w:rsidRPr="00913B13">
        <w:rPr>
          <w:rFonts w:ascii="Times New Roman" w:hAnsi="Times New Roman" w:cs="Times New Roman"/>
          <w:sz w:val="24"/>
          <w:szCs w:val="24"/>
        </w:rPr>
        <w:t xml:space="preserve"> zł z czego:</w:t>
      </w:r>
    </w:p>
    <w:p w:rsidR="00913B13" w:rsidRDefault="00913B13" w:rsidP="00913B13">
      <w:pPr>
        <w:numPr>
          <w:ilvl w:val="0"/>
          <w:numId w:val="3"/>
        </w:numPr>
        <w:tabs>
          <w:tab w:val="left" w:pos="1020"/>
          <w:tab w:val="left" w:pos="15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1020" w:firstLine="114"/>
        <w:jc w:val="both"/>
        <w:rPr>
          <w:rFonts w:ascii="Times New Roman" w:hAnsi="Times New Roman" w:cs="Times New Roman"/>
          <w:sz w:val="24"/>
          <w:szCs w:val="24"/>
        </w:rPr>
      </w:pPr>
      <w:r w:rsidRPr="00913B13">
        <w:rPr>
          <w:rFonts w:ascii="Times New Roman" w:hAnsi="Times New Roman" w:cs="Times New Roman"/>
          <w:sz w:val="24"/>
          <w:szCs w:val="24"/>
        </w:rPr>
        <w:t xml:space="preserve">wydatki na wynagrodzenia </w:t>
      </w:r>
      <w:r>
        <w:rPr>
          <w:rFonts w:ascii="Times New Roman" w:hAnsi="Times New Roman" w:cs="Times New Roman"/>
          <w:sz w:val="24"/>
          <w:szCs w:val="24"/>
        </w:rPr>
        <w:t>zwiększyły</w:t>
      </w:r>
      <w:r w:rsidRPr="00913B13">
        <w:rPr>
          <w:rFonts w:ascii="Times New Roman" w:hAnsi="Times New Roman" w:cs="Times New Roman"/>
          <w:sz w:val="24"/>
          <w:szCs w:val="24"/>
        </w:rPr>
        <w:t xml:space="preserve"> się o kwotę </w:t>
      </w:r>
      <w:r>
        <w:rPr>
          <w:rFonts w:ascii="Times New Roman" w:hAnsi="Times New Roman" w:cs="Times New Roman"/>
          <w:sz w:val="24"/>
          <w:szCs w:val="24"/>
        </w:rPr>
        <w:t>29.360,23</w:t>
      </w:r>
      <w:r w:rsidRPr="00913B13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913B13" w:rsidRPr="00913B13" w:rsidRDefault="00913B13" w:rsidP="00913B13">
      <w:pPr>
        <w:numPr>
          <w:ilvl w:val="0"/>
          <w:numId w:val="3"/>
        </w:numPr>
        <w:tabs>
          <w:tab w:val="left" w:pos="1020"/>
          <w:tab w:val="left" w:pos="15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1020" w:firstLine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na obsługę długu zmniejszyły się o kwotę 8.000,00 zł;</w:t>
      </w:r>
    </w:p>
    <w:p w:rsidR="00913B13" w:rsidRPr="00913B13" w:rsidRDefault="00913B13" w:rsidP="00913B13">
      <w:pPr>
        <w:tabs>
          <w:tab w:val="left" w:pos="709"/>
          <w:tab w:val="left" w:pos="15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3B13">
        <w:rPr>
          <w:rFonts w:ascii="Times New Roman" w:hAnsi="Times New Roman" w:cs="Times New Roman"/>
          <w:sz w:val="24"/>
          <w:szCs w:val="24"/>
        </w:rPr>
        <w:t xml:space="preserve">            wydatki majątkowe zwiększyły się o kwotę </w:t>
      </w:r>
      <w:r>
        <w:rPr>
          <w:rFonts w:ascii="Times New Roman" w:hAnsi="Times New Roman" w:cs="Times New Roman"/>
          <w:sz w:val="24"/>
          <w:szCs w:val="24"/>
        </w:rPr>
        <w:t>705.000,00</w:t>
      </w:r>
      <w:r w:rsidRPr="00913B13">
        <w:rPr>
          <w:rFonts w:ascii="Times New Roman" w:hAnsi="Times New Roman" w:cs="Times New Roman"/>
          <w:sz w:val="24"/>
          <w:szCs w:val="24"/>
        </w:rPr>
        <w:t xml:space="preserve"> zł, co w całości dotyczy inwestycji i zakupów inwestycyjnych.</w:t>
      </w:r>
    </w:p>
    <w:p w:rsidR="00913B13" w:rsidRPr="00913B13" w:rsidRDefault="00913B13" w:rsidP="00913B13">
      <w:pPr>
        <w:tabs>
          <w:tab w:val="left" w:pos="709"/>
          <w:tab w:val="left" w:pos="15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13B13" w:rsidRPr="00913B13" w:rsidRDefault="00913B13" w:rsidP="00913B13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B13">
        <w:rPr>
          <w:rFonts w:ascii="Times New Roman" w:hAnsi="Times New Roman" w:cs="Times New Roman"/>
          <w:sz w:val="24"/>
          <w:szCs w:val="24"/>
        </w:rPr>
        <w:lastRenderedPageBreak/>
        <w:t>W zakresie wskaźnika spłat zobowiązań</w:t>
      </w:r>
    </w:p>
    <w:p w:rsidR="00913B13" w:rsidRPr="00913B13" w:rsidRDefault="00913B13" w:rsidP="00913B1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13B13">
        <w:rPr>
          <w:rFonts w:ascii="Times New Roman" w:hAnsi="Times New Roman" w:cs="Times New Roman"/>
          <w:sz w:val="24"/>
          <w:szCs w:val="24"/>
        </w:rPr>
        <w:t>- dopuszczalny wskaźnik spłat zobowiązań w latach objętych prognozą uległ zmianie i kształtuje się  następująco:</w:t>
      </w:r>
    </w:p>
    <w:p w:rsidR="00913B13" w:rsidRPr="00913B13" w:rsidRDefault="00913B13" w:rsidP="00913B1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13B13">
        <w:rPr>
          <w:rFonts w:ascii="Times New Roman" w:hAnsi="Times New Roman" w:cs="Times New Roman"/>
          <w:sz w:val="24"/>
          <w:szCs w:val="24"/>
        </w:rPr>
        <w:t>w 20</w:t>
      </w:r>
      <w:r>
        <w:rPr>
          <w:rFonts w:ascii="Times New Roman" w:hAnsi="Times New Roman" w:cs="Times New Roman"/>
          <w:sz w:val="24"/>
          <w:szCs w:val="24"/>
        </w:rPr>
        <w:t>21 roku bez zmian i wynosi 12,11</w:t>
      </w:r>
      <w:r w:rsidRPr="00913B13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913B13" w:rsidRPr="00913B13" w:rsidRDefault="00913B13" w:rsidP="00913B1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13B1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2022 roku zmalał o 0,</w:t>
      </w:r>
      <w:r w:rsidR="00AF3968">
        <w:rPr>
          <w:rFonts w:ascii="Times New Roman" w:hAnsi="Times New Roman" w:cs="Times New Roman"/>
          <w:sz w:val="24"/>
          <w:szCs w:val="24"/>
        </w:rPr>
        <w:t>65</w:t>
      </w:r>
      <w:r w:rsidRPr="00913B13">
        <w:rPr>
          <w:rFonts w:ascii="Times New Roman" w:hAnsi="Times New Roman" w:cs="Times New Roman"/>
          <w:sz w:val="24"/>
          <w:szCs w:val="24"/>
        </w:rPr>
        <w:t xml:space="preserve"> % i wynosi </w:t>
      </w:r>
      <w:r w:rsidR="00AF3968">
        <w:rPr>
          <w:rFonts w:ascii="Times New Roman" w:hAnsi="Times New Roman" w:cs="Times New Roman"/>
          <w:sz w:val="24"/>
          <w:szCs w:val="24"/>
        </w:rPr>
        <w:t>9,09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B13">
        <w:rPr>
          <w:rFonts w:ascii="Times New Roman" w:hAnsi="Times New Roman" w:cs="Times New Roman"/>
          <w:sz w:val="24"/>
          <w:szCs w:val="24"/>
        </w:rPr>
        <w:t>%;</w:t>
      </w:r>
    </w:p>
    <w:p w:rsidR="00913B13" w:rsidRPr="00913B13" w:rsidRDefault="00913B13" w:rsidP="00913B1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13B13">
        <w:rPr>
          <w:rFonts w:ascii="Times New Roman" w:hAnsi="Times New Roman" w:cs="Times New Roman"/>
          <w:sz w:val="24"/>
          <w:szCs w:val="24"/>
        </w:rPr>
        <w:t>w 2023 roku</w:t>
      </w:r>
      <w:r w:rsidR="00AF3968">
        <w:rPr>
          <w:rFonts w:ascii="Times New Roman" w:hAnsi="Times New Roman" w:cs="Times New Roman"/>
          <w:sz w:val="24"/>
          <w:szCs w:val="24"/>
        </w:rPr>
        <w:t xml:space="preserve"> zmalał o 0,66 </w:t>
      </w:r>
      <w:r>
        <w:rPr>
          <w:rFonts w:ascii="Times New Roman" w:hAnsi="Times New Roman" w:cs="Times New Roman"/>
          <w:sz w:val="24"/>
          <w:szCs w:val="24"/>
        </w:rPr>
        <w:t xml:space="preserve">% i wynosi </w:t>
      </w:r>
      <w:r w:rsidRPr="00913B13">
        <w:rPr>
          <w:rFonts w:ascii="Times New Roman" w:hAnsi="Times New Roman" w:cs="Times New Roman"/>
          <w:sz w:val="24"/>
          <w:szCs w:val="24"/>
        </w:rPr>
        <w:t xml:space="preserve"> </w:t>
      </w:r>
      <w:r w:rsidR="00AF3968">
        <w:rPr>
          <w:rFonts w:ascii="Times New Roman" w:hAnsi="Times New Roman" w:cs="Times New Roman"/>
          <w:sz w:val="24"/>
          <w:szCs w:val="24"/>
        </w:rPr>
        <w:t>7,00</w:t>
      </w:r>
      <w:r w:rsidRPr="00913B13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913B13" w:rsidRPr="00913B13" w:rsidRDefault="00913B13" w:rsidP="00913B1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13B13">
        <w:rPr>
          <w:rFonts w:ascii="Times New Roman" w:hAnsi="Times New Roman" w:cs="Times New Roman"/>
          <w:sz w:val="24"/>
          <w:szCs w:val="24"/>
        </w:rPr>
        <w:t>w 2024 roku zmalał 0,</w:t>
      </w:r>
      <w:r w:rsidR="00AF3968">
        <w:rPr>
          <w:rFonts w:ascii="Times New Roman" w:hAnsi="Times New Roman" w:cs="Times New Roman"/>
          <w:sz w:val="24"/>
          <w:szCs w:val="24"/>
        </w:rPr>
        <w:t xml:space="preserve">65 </w:t>
      </w:r>
      <w:r w:rsidRPr="00913B13">
        <w:rPr>
          <w:rFonts w:ascii="Times New Roman" w:hAnsi="Times New Roman" w:cs="Times New Roman"/>
          <w:sz w:val="24"/>
          <w:szCs w:val="24"/>
        </w:rPr>
        <w:t xml:space="preserve">% i wynosi </w:t>
      </w:r>
      <w:r w:rsidR="00AF3968">
        <w:rPr>
          <w:rFonts w:ascii="Times New Roman" w:hAnsi="Times New Roman" w:cs="Times New Roman"/>
          <w:sz w:val="24"/>
          <w:szCs w:val="24"/>
        </w:rPr>
        <w:t>6,05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B13">
        <w:rPr>
          <w:rFonts w:ascii="Times New Roman" w:hAnsi="Times New Roman" w:cs="Times New Roman"/>
          <w:sz w:val="24"/>
          <w:szCs w:val="24"/>
        </w:rPr>
        <w:t>%;</w:t>
      </w:r>
    </w:p>
    <w:p w:rsidR="00913B13" w:rsidRPr="00913B13" w:rsidRDefault="00913B13" w:rsidP="00913B1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13B13">
        <w:rPr>
          <w:rFonts w:ascii="Times New Roman" w:hAnsi="Times New Roman" w:cs="Times New Roman"/>
          <w:sz w:val="24"/>
          <w:szCs w:val="24"/>
        </w:rPr>
        <w:t>w 2025 roku bez zmian i wynosi 6,92 %</w:t>
      </w:r>
    </w:p>
    <w:p w:rsidR="00913B13" w:rsidRPr="00913B13" w:rsidRDefault="00913B13" w:rsidP="00913B1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13B13" w:rsidRPr="00913B13" w:rsidRDefault="00913B13" w:rsidP="00913B13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3B13">
        <w:rPr>
          <w:rFonts w:ascii="Times New Roman" w:hAnsi="Times New Roman" w:cs="Times New Roman"/>
          <w:sz w:val="24"/>
          <w:szCs w:val="24"/>
        </w:rPr>
        <w:t>d) W zakresie wyniku budżetu</w:t>
      </w:r>
    </w:p>
    <w:p w:rsidR="00913B13" w:rsidRDefault="00913B13" w:rsidP="00913B13">
      <w:pPr>
        <w:tabs>
          <w:tab w:val="left" w:pos="36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3B13">
        <w:rPr>
          <w:rFonts w:ascii="Times New Roman" w:hAnsi="Times New Roman" w:cs="Times New Roman"/>
          <w:sz w:val="24"/>
          <w:szCs w:val="24"/>
        </w:rPr>
        <w:t xml:space="preserve">Zmienił się planowany wynik wykonania budżetu na 2021 rok. Planowano na etapie uchwalania budżetu nadwyżkę budżetową w kwocie 500.000,00 zł. Po wprowadzeniu do planu budżetu </w:t>
      </w:r>
      <w:r w:rsidR="00AF3968">
        <w:rPr>
          <w:rFonts w:ascii="Times New Roman" w:hAnsi="Times New Roman" w:cs="Times New Roman"/>
          <w:sz w:val="24"/>
          <w:szCs w:val="24"/>
        </w:rPr>
        <w:t>przychodów w kwocie 1.446.200,00 zł w tym w kwocie 946.200,00 zł tytułem wolnych środków budżetowych według paragrafu 950 przychodów i w kwocie 500.000,00 zł tytułem niewykorzystanych środków na rachunku bieżącym budżetu w 2020 roku według paragrafu 905 przychodów, planowany jest deficyt budżetowy w kwocie 946.200,00 zł.</w:t>
      </w:r>
    </w:p>
    <w:p w:rsidR="0017313D" w:rsidRDefault="0017313D" w:rsidP="00913B13">
      <w:pPr>
        <w:tabs>
          <w:tab w:val="left" w:pos="36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313D" w:rsidRDefault="0017313D" w:rsidP="0017313D">
      <w:pPr>
        <w:tabs>
          <w:tab w:val="left" w:pos="36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</w:t>
      </w:r>
    </w:p>
    <w:p w:rsidR="0017313D" w:rsidRPr="00913B13" w:rsidRDefault="0017313D" w:rsidP="0017313D">
      <w:pPr>
        <w:tabs>
          <w:tab w:val="left" w:pos="36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Maria Obidowska</w:t>
      </w:r>
      <w:bookmarkStart w:id="0" w:name="_GoBack"/>
      <w:bookmarkEnd w:id="0"/>
    </w:p>
    <w:p w:rsidR="00D17FFE" w:rsidRDefault="00D17FFE"/>
    <w:sectPr w:rsidR="00D17FFE" w:rsidSect="00F5121E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13"/>
    <w:rsid w:val="00166059"/>
    <w:rsid w:val="0017313D"/>
    <w:rsid w:val="004C6AEE"/>
    <w:rsid w:val="005F7357"/>
    <w:rsid w:val="00773431"/>
    <w:rsid w:val="00913B13"/>
    <w:rsid w:val="00AF3968"/>
    <w:rsid w:val="00D1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1524E-0CE8-4622-B0F9-9E12FB0A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3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2021-07-27T09:43:00Z</cp:lastPrinted>
  <dcterms:created xsi:type="dcterms:W3CDTF">2021-08-05T10:20:00Z</dcterms:created>
  <dcterms:modified xsi:type="dcterms:W3CDTF">2021-08-05T10:20:00Z</dcterms:modified>
</cp:coreProperties>
</file>