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01033E9C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</w:t>
      </w:r>
      <w:r w:rsidR="00083FBF" w:rsidRPr="005801D8">
        <w:rPr>
          <w:rFonts w:ascii="Garamond" w:hAnsi="Garamond"/>
          <w:sz w:val="28"/>
          <w:szCs w:val="28"/>
        </w:rPr>
        <w:t xml:space="preserve">  </w:t>
      </w:r>
      <w:r w:rsidR="00AE25D6">
        <w:rPr>
          <w:rFonts w:ascii="Garamond" w:hAnsi="Garamond"/>
          <w:sz w:val="28"/>
          <w:szCs w:val="28"/>
        </w:rPr>
        <w:t xml:space="preserve">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AE25D6">
        <w:rPr>
          <w:rFonts w:ascii="Garamond" w:hAnsi="Garamond" w:cs="Times New Roman"/>
          <w:sz w:val="28"/>
          <w:szCs w:val="28"/>
        </w:rPr>
        <w:t>, 18 grudnia</w:t>
      </w:r>
      <w:r w:rsidR="00180AFE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4696BD09" w:rsidR="00B51556" w:rsidRPr="005801D8" w:rsidRDefault="00AE25D6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OZ.6220.3</w:t>
      </w:r>
      <w:r w:rsidR="00762053">
        <w:rPr>
          <w:rFonts w:ascii="Garamond" w:hAnsi="Garamond" w:cs="Times New Roman"/>
          <w:sz w:val="28"/>
          <w:szCs w:val="28"/>
        </w:rPr>
        <w:t>.2023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0393DB8A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762053">
        <w:rPr>
          <w:rFonts w:ascii="Garamond" w:hAnsi="Garamond" w:cs="Times New Roman"/>
          <w:sz w:val="28"/>
          <w:szCs w:val="28"/>
        </w:rPr>
        <w:t>(Dz. U z 2023 r., poz. 775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3E0DC980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AE25D6">
        <w:rPr>
          <w:rFonts w:ascii="Garamond" w:hAnsi="Garamond" w:cs="Times New Roman"/>
          <w:sz w:val="28"/>
          <w:szCs w:val="28"/>
        </w:rPr>
        <w:t>18 grudnia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AE25D6" w:rsidRPr="00AE25D6">
        <w:rPr>
          <w:rFonts w:ascii="Garamond" w:hAnsi="Garamond" w:cs="Times New Roman"/>
          <w:sz w:val="28"/>
          <w:szCs w:val="28"/>
        </w:rPr>
        <w:t>„Budowa farmy fotowoltaicznej zlokalizowanej  na części dz. nr 44 w obrębie Sejkowice, gmina Pacyna”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</w:p>
    <w:p w14:paraId="03FB706A" w14:textId="731E358B" w:rsidR="00390C59" w:rsidRPr="005801D8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AC7900">
        <w:rPr>
          <w:rFonts w:ascii="Garamond" w:eastAsia="Times New Roman" w:hAnsi="Garamond" w:cs="Times New Roman"/>
          <w:sz w:val="28"/>
          <w:szCs w:val="28"/>
          <w:lang w:eastAsia="pl-PL"/>
        </w:rPr>
        <w:t>18 grudnia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2023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05859DF2" w14:textId="77777777" w:rsidR="00390C59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18CA5DC7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5E2DE6B9" w14:textId="77777777" w:rsidR="00001737" w:rsidRDefault="00001737" w:rsidP="00001737">
      <w:pPr>
        <w:spacing w:line="360" w:lineRule="auto"/>
        <w:jc w:val="right"/>
      </w:pPr>
      <w:r>
        <w:t>Wójt Gminy Pacyna</w:t>
      </w:r>
      <w:r>
        <w:br/>
        <w:t>(-) Krzysztof Wożniak</w:t>
      </w:r>
    </w:p>
    <w:p w14:paraId="6312E2FF" w14:textId="118CB5FA" w:rsidR="00EC774A" w:rsidRPr="005801D8" w:rsidRDefault="00EC774A" w:rsidP="00001737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6874343">
    <w:abstractNumId w:val="2"/>
  </w:num>
  <w:num w:numId="2" w16cid:durableId="1345205246">
    <w:abstractNumId w:val="4"/>
  </w:num>
  <w:num w:numId="3" w16cid:durableId="336035146">
    <w:abstractNumId w:val="3"/>
  </w:num>
  <w:num w:numId="4" w16cid:durableId="940993714">
    <w:abstractNumId w:val="0"/>
  </w:num>
  <w:num w:numId="5" w16cid:durableId="63309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01737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C42A2"/>
    <w:rsid w:val="00646274"/>
    <w:rsid w:val="00664988"/>
    <w:rsid w:val="006767E9"/>
    <w:rsid w:val="006A50CD"/>
    <w:rsid w:val="007144AA"/>
    <w:rsid w:val="00762053"/>
    <w:rsid w:val="007A5673"/>
    <w:rsid w:val="007B03BC"/>
    <w:rsid w:val="007F1BA4"/>
    <w:rsid w:val="007F796B"/>
    <w:rsid w:val="0082743D"/>
    <w:rsid w:val="00833545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2023-07-27T11:31:00Z</cp:lastPrinted>
  <dcterms:created xsi:type="dcterms:W3CDTF">2023-12-18T12:03:00Z</dcterms:created>
  <dcterms:modified xsi:type="dcterms:W3CDTF">2023-12-18T12:03:00Z</dcterms:modified>
</cp:coreProperties>
</file>