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2606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91/XVI/2020</w:t>
      </w:r>
      <w:r>
        <w:rPr>
          <w:b/>
          <w:caps/>
        </w:rPr>
        <w:br/>
        <w:t>Rady Gminy Pacyna</w:t>
      </w:r>
    </w:p>
    <w:p w:rsidR="00A77B3E" w:rsidRDefault="00E26069">
      <w:pPr>
        <w:spacing w:before="280" w:after="280"/>
        <w:jc w:val="center"/>
        <w:rPr>
          <w:b/>
          <w:caps/>
        </w:rPr>
      </w:pPr>
      <w:r>
        <w:t>z dnia 15 października 2020 r.</w:t>
      </w:r>
    </w:p>
    <w:p w:rsidR="00A77B3E" w:rsidRDefault="00E26069">
      <w:pPr>
        <w:keepNext/>
        <w:spacing w:after="480"/>
        <w:jc w:val="center"/>
      </w:pPr>
      <w:r>
        <w:rPr>
          <w:b/>
        </w:rPr>
        <w:t>w sprawie wyrażenia zgody na sprzedaż nieruchomości</w:t>
      </w:r>
    </w:p>
    <w:p w:rsidR="00A77B3E" w:rsidRDefault="00E26069">
      <w:pPr>
        <w:keepLines/>
        <w:spacing w:before="120" w:after="120"/>
        <w:ind w:firstLine="227"/>
      </w:pPr>
      <w:r>
        <w:t>Na podstawie art. 18 ust. 2 pkt  9 lit. a  ustawy z dnia 8 marca 1990 roku o samorządzie gminnym (</w:t>
      </w:r>
      <w:proofErr w:type="spellStart"/>
      <w:r>
        <w:t>Dz.U</w:t>
      </w:r>
      <w:proofErr w:type="spellEnd"/>
      <w:r>
        <w:t xml:space="preserve">. z 2020 r., poz. 713), </w:t>
      </w:r>
      <w:r>
        <w:t>w związku art. 13 ust. 1, art. 34 ust.1 pkt 3, art. 37 ust. 2 pkt 2 ustawy z dnia 21 sierpnia 1997r. o gospodarce nieruchomościami (Dz. U. z 2020r., poz. 65 ze zm.) uchwala się, co następuje:</w:t>
      </w:r>
    </w:p>
    <w:p w:rsidR="00A77B3E" w:rsidRDefault="00E260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sprzedaż, w drodze bezprzetargowej, lok</w:t>
      </w:r>
      <w:r>
        <w:t>alu mieszkalnego nr 1 w Remkach 5, wraz z udziałem w gruncie, o powierzchni 172,38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(obręb geodezyjny Remki), położonego na działce ewidencyjnej  oznaczonej jako nr 118/8.</w:t>
      </w:r>
    </w:p>
    <w:p w:rsidR="00A77B3E" w:rsidRDefault="00E260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E2606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</w:t>
      </w:r>
      <w:r>
        <w:rPr>
          <w:color w:val="000000"/>
          <w:u w:color="000000"/>
        </w:rPr>
        <w:t>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E2606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DA652B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A652B" w:rsidRDefault="00DA652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A652B" w:rsidRDefault="00E2606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Kołodziejczyk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DA652B" w:rsidRDefault="00DA652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A652B" w:rsidRDefault="00E2606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DA652B" w:rsidRDefault="00DA652B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DA652B" w:rsidRDefault="00E26069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Zgodnie z przepisami ustawy o gospodarce nieruchomościami bezprzetargowy tryb sprzedaży jest dopuszczalny w sytuacji gdy nieruchomość jest zbywana na rzecz osoby, której przysługuje pierwszeństwo w nabyciu; przysługuje ono m.in. najemcy lokalu mieszkalnego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, gdy najem został nawiązany na czas nieoznaczony.</w:t>
      </w:r>
    </w:p>
    <w:p w:rsidR="00DA652B" w:rsidRDefault="00E26069">
      <w:pPr>
        <w:rPr>
          <w:color w:val="FF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Najem lokalu w Remkach 5 jest realizowany na podstawie umowy od 01 grudnia 2017 r.; od 27.06.2018 r. umowa została zawarta na czas nieoznaczony (zgodnie z art. 5 ust. 2 ustawy z dnia 21 czerwca 2001 r. o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ochronie praw lokatorów, mieszkaniowym zasobie gminy i zmianie Kodeksu cywilnego (Dz. U. z 2020 r., poz. 611) „Umowa o odpłatne używanie lokalu wchodzącego w skład mieszkaniowego zasobu gminy lub innych jednostek samorządu terytorialnego, z wyjątkiem lokal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 związanego ze stosunkiem pracy lub najmu socjalnego lokalu, może być zawarta wyłącznie na czas nieoznaczony, chyba że zawarcia umowy na czas oznaczony żąda lokator”).</w:t>
      </w:r>
    </w:p>
    <w:p w:rsidR="00DA652B" w:rsidRDefault="00E26069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 dniu 02.10.2020 r. dotychczasowy najemca złożył wniosek o wykup ww. lokalu mieszkaln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ego.</w:t>
      </w:r>
    </w:p>
    <w:p w:rsidR="00DA652B" w:rsidRDefault="00E26069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Uwzględniając powyższe,  nieruchomość może być zbyta w drodze bezprzetargowej z prawem pierwszeństwa na rzecz najemcy.</w:t>
      </w:r>
    </w:p>
    <w:p w:rsidR="00DA652B" w:rsidRDefault="00DA652B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DA652B" w:rsidRDefault="00DA652B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DA652B">
        <w:tc>
          <w:tcPr>
            <w:tcW w:w="2500" w:type="pct"/>
            <w:tcBorders>
              <w:right w:val="nil"/>
            </w:tcBorders>
          </w:tcPr>
          <w:p w:rsidR="00DA652B" w:rsidRDefault="00DA652B">
            <w:pPr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A652B" w:rsidRDefault="00E2606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Przewodniczący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DA652B" w:rsidRDefault="00E2606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DA652B" w:rsidRDefault="00E26069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Stanisław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Kołodziejczyk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DA652B" w:rsidRDefault="00DA652B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DA652B" w:rsidRDefault="00DA652B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A652B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69" w:rsidRDefault="00E26069">
      <w:r>
        <w:separator/>
      </w:r>
    </w:p>
  </w:endnote>
  <w:endnote w:type="continuationSeparator" w:id="0">
    <w:p w:rsidR="00E26069" w:rsidRDefault="00E2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DA652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A652B" w:rsidRDefault="00E26069">
          <w:pPr>
            <w:jc w:val="left"/>
            <w:rPr>
              <w:sz w:val="18"/>
            </w:rPr>
          </w:pPr>
          <w:r>
            <w:rPr>
              <w:sz w:val="18"/>
            </w:rPr>
            <w:t>Id: 3C1DFF69-CF02-46BF-A03C-DE12641A5993.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A652B" w:rsidRDefault="00E260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4C2C">
            <w:rPr>
              <w:sz w:val="18"/>
            </w:rPr>
            <w:fldChar w:fldCharType="separate"/>
          </w:r>
          <w:r w:rsidR="00574C2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A652B" w:rsidRDefault="00DA652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0"/>
      <w:gridCol w:w="3205"/>
    </w:tblGrid>
    <w:tr w:rsidR="00DA652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A652B" w:rsidRDefault="00E26069">
          <w:pPr>
            <w:jc w:val="left"/>
            <w:rPr>
              <w:sz w:val="18"/>
            </w:rPr>
          </w:pPr>
          <w:r>
            <w:rPr>
              <w:sz w:val="18"/>
            </w:rPr>
            <w:t>Id: 3C1DFF69-CF02-46BF-A03C-DE12641A5993.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DA652B" w:rsidRDefault="00E260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4C2C">
            <w:rPr>
              <w:sz w:val="18"/>
            </w:rPr>
            <w:fldChar w:fldCharType="separate"/>
          </w:r>
          <w:r w:rsidR="00574C2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A652B" w:rsidRDefault="00DA652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69" w:rsidRDefault="00E26069">
      <w:r>
        <w:separator/>
      </w:r>
    </w:p>
  </w:footnote>
  <w:footnote w:type="continuationSeparator" w:id="0">
    <w:p w:rsidR="00E26069" w:rsidRDefault="00E2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74C2C"/>
    <w:rsid w:val="00A77B3E"/>
    <w:rsid w:val="00CA2A55"/>
    <w:rsid w:val="00DA652B"/>
    <w:rsid w:val="00E2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F1B420-A8B1-4B9C-85A2-84A993E7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91/XVI/2020 z dnia 15 października 2020 r.</vt:lpstr>
      <vt:lpstr/>
    </vt:vector>
  </TitlesOfParts>
  <Company>Rady Gminy Pacyna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91/XVI/2020 z dnia 15 października 2020 r.</dc:title>
  <dc:subject>w sprawie wyrażenia zgody na sprzedaż nieruchomości</dc:subject>
  <dc:creator>Administrator</dc:creator>
  <cp:lastModifiedBy>Administrator</cp:lastModifiedBy>
  <cp:revision>2</cp:revision>
  <dcterms:created xsi:type="dcterms:W3CDTF">2020-11-06T08:09:00Z</dcterms:created>
  <dcterms:modified xsi:type="dcterms:W3CDTF">2020-11-06T08:09:00Z</dcterms:modified>
  <cp:category>Akt prawny</cp:category>
</cp:coreProperties>
</file>