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D592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94/XVII/2020</w:t>
      </w:r>
      <w:r>
        <w:rPr>
          <w:b/>
          <w:caps/>
        </w:rPr>
        <w:br/>
        <w:t>Rady Gminy Pacyna</w:t>
      </w:r>
    </w:p>
    <w:p w:rsidR="00A77B3E" w:rsidRDefault="00AD5924">
      <w:pPr>
        <w:spacing w:before="280" w:after="280"/>
        <w:jc w:val="center"/>
        <w:rPr>
          <w:b/>
          <w:caps/>
        </w:rPr>
      </w:pPr>
      <w:r>
        <w:t>z dnia 11 grudnia 2020 r.</w:t>
      </w:r>
    </w:p>
    <w:p w:rsidR="00A77B3E" w:rsidRDefault="00AD5924">
      <w:pPr>
        <w:keepNext/>
        <w:spacing w:after="480"/>
        <w:jc w:val="center"/>
      </w:pPr>
      <w:r>
        <w:rPr>
          <w:b/>
        </w:rPr>
        <w:t xml:space="preserve">w sprawie dokonania wyboru metody ustalenia opłaty za gospodarowanie odpadami komunalnymi i ustalenia stawki takiej opłaty oraz ustalenia ryczałtowej stawki opłaty za gospodarowanie </w:t>
      </w:r>
      <w:r>
        <w:rPr>
          <w:b/>
        </w:rPr>
        <w:t>odpadami komunalnymi w przypadku nieruchomości, na której znajduje się domek letniskowy lub innej nieruchomości wykorzystywanej na cele rekreacyjno – wypoczynkowe na terenie Gminy Pacyna oraz zwolnienia w części z opłaty za gospodarowanie odpadami komunaln</w:t>
      </w:r>
      <w:r>
        <w:rPr>
          <w:b/>
        </w:rPr>
        <w:t>ymi właścicieli nieruchomości zabudowanych budynkami mieszkalnymi jednorodzinnymi kompostujących bioodpady stanowiące odpady komunalne w kompostowniku przydomowym</w:t>
      </w:r>
    </w:p>
    <w:p w:rsidR="00A77B3E" w:rsidRDefault="00AD5924">
      <w:pPr>
        <w:keepLines/>
        <w:spacing w:before="120" w:after="120"/>
        <w:ind w:firstLine="227"/>
      </w:pPr>
      <w:r>
        <w:t>Na podstawie art. 18 ust. 2 pkt 15 i art. 41 ust.1 ustawy z dnia 8 marca 1990 roku o samorząd</w:t>
      </w:r>
      <w:r>
        <w:t>zie gminnym (Dz. U. z 2020 r. poz. 713 ze zmianami) oraz art. 6k ust. 1 pkt 1 w związku z art. 6j ust. 1 pkt 1, art. 6k ust.2, ust. 2a pkt 1,ust. 3, ust. 4a i art. 6j ust. 3b w związku z art. 6j ust. 1 pkt 1 ustawy z dnia 13 września 1996 roku o utrzymaniu</w:t>
      </w:r>
      <w:r>
        <w:t xml:space="preserve"> czystości i porządku w gminach (Dz. U. z 2020 roku poz. 1439) uchwala się, co następuje:</w:t>
      </w:r>
    </w:p>
    <w:p w:rsidR="00A77B3E" w:rsidRDefault="00AD5924">
      <w:pPr>
        <w:keepLines/>
        <w:spacing w:before="120" w:after="120"/>
        <w:ind w:firstLine="340"/>
      </w:pPr>
      <w:r>
        <w:rPr>
          <w:b/>
        </w:rPr>
        <w:t>§ 1. </w:t>
      </w:r>
      <w:r>
        <w:t>Dokonuje się wyboru metody ustalenia opłaty za gospodarowanie odpadami komunalnymi w taki sposób, że opłata za gospodarowanie odpadami komunalnymi stanowi iloczy</w:t>
      </w:r>
      <w:r>
        <w:t>n liczby mieszkańców zamieszkujących daną nieruchomość, na której zamieszkują mieszkańcy oraz ustalonej stawki opłaty.</w:t>
      </w:r>
    </w:p>
    <w:p w:rsidR="00A77B3E" w:rsidRDefault="00AD59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Ustala się stawkę opłaty za gospodarowanie odpadami komunalnymi od nieruchomości, na której zamieszkują mieszkańcy, jeżeli odpady</w:t>
      </w:r>
      <w:r>
        <w:t xml:space="preserve"> są zbierane i odbierane w sposób selektywny, w wysokości  25,00  zł  miesięcznie od każdej osoby zamieszkującej daną nieruchomość.</w:t>
      </w:r>
    </w:p>
    <w:p w:rsidR="00A77B3E" w:rsidRDefault="00AD592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podwyższoną stawkę opłaty za gospodarowanie odpadami komunalnymi od nieruchomości, na której zamieszkują miesz</w:t>
      </w:r>
      <w:r>
        <w:rPr>
          <w:color w:val="000000"/>
          <w:u w:color="000000"/>
        </w:rPr>
        <w:t>kańcy, jeżeli właściciel nieruchomości nie wypełnia obowiązku zbierania odpadów komunalnych w sposób selektywny, w wysokości 50,00 zł miesięcznie od każdej osoby zamieszkującej daną nieruchomość.</w:t>
      </w:r>
    </w:p>
    <w:p w:rsidR="00A77B3E" w:rsidRDefault="00AD592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Zwalnia się w części z opłaty za gospodarowanie odpadami </w:t>
      </w:r>
      <w:r>
        <w:rPr>
          <w:color w:val="000000"/>
          <w:u w:color="000000"/>
        </w:rPr>
        <w:t>komunalnymi właścicieli nieruchomości, zabudowanych budynkami mieszkalnymi jednorodzinnymi, kompostujących bioodpady stanowiące odpady komunalne w kompostowniku przydomowym.</w:t>
      </w:r>
    </w:p>
    <w:p w:rsidR="00A77B3E" w:rsidRDefault="00AD592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Zwolnienie, o którym mowa w ust 3, wynosi  1,00 zł miesięcznie od obowiązującej</w:t>
      </w:r>
      <w:r>
        <w:rPr>
          <w:color w:val="000000"/>
          <w:u w:color="000000"/>
        </w:rPr>
        <w:t xml:space="preserve"> opłaty.</w:t>
      </w:r>
    </w:p>
    <w:p w:rsidR="00A77B3E" w:rsidRDefault="00AD59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Ustala się ryczałtową stawkę opłaty za gospodarowanie odpadami komunalnymi od nieruchomości, na której znajduje się domek letniskowy, lub innej nieruchomości wykorzystywanej na cele rekreacyjno – wypoczynkowe, jeżeli odpady są zbierane i o</w:t>
      </w:r>
      <w:r>
        <w:rPr>
          <w:color w:val="000000"/>
          <w:u w:color="000000"/>
        </w:rPr>
        <w:t>dbierane w sposób selektywny, w wysokości 180,00  zł za rok od nieruchomości, na której znajduje się domek letniskowy, lub innej nieruchomości wykorzystywanej na cele rekreacyjno – wypoczynkowe.</w:t>
      </w:r>
    </w:p>
    <w:p w:rsidR="00A77B3E" w:rsidRDefault="00AD592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podwyższoną stawkę opłaty za gospodarowanie odp</w:t>
      </w:r>
      <w:r>
        <w:rPr>
          <w:color w:val="000000"/>
          <w:u w:color="000000"/>
        </w:rPr>
        <w:t>adami komunalnymi od nieruchomości, na której znajduje się domek letniskowy lub innej nieruchomości wykorzystywanej na cele rekreacyjno – wypoczynkowe, jeżeli właściciel nieruchomości nie wypełnia obowiązku zbierania odpadów komunalnych w sposób selektywny</w:t>
      </w:r>
      <w:r>
        <w:rPr>
          <w:color w:val="000000"/>
          <w:u w:color="000000"/>
        </w:rPr>
        <w:t xml:space="preserve"> w wysokości 360,00 zł za rok od nieruchomości, na której znajduje się domek letniskowy, lub innej nieruchomości wykorzystywanej na cele rekreacyjno – wypoczynkowe.</w:t>
      </w:r>
    </w:p>
    <w:p w:rsidR="00A77B3E" w:rsidRDefault="00AD59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Traci moc uchwała Nr 68/XII/2019 Rady Gminy Pacyna z dnia 13 grudnia 2019r. w sprawie </w:t>
      </w:r>
      <w:r>
        <w:rPr>
          <w:color w:val="000000"/>
          <w:u w:color="000000"/>
        </w:rPr>
        <w:t>dokonania wyboru metody ustalenia opłaty za gospodarowanie odpadami komunalnymi i ustalenia stawki takiej opłaty oraz ustalenia ryczałtowej stawki opłaty za gospodarowanie odpadami komunalnymi w przypadku nieruchomości, na której znajduje się domek letnisk</w:t>
      </w:r>
      <w:r>
        <w:rPr>
          <w:color w:val="000000"/>
          <w:u w:color="000000"/>
        </w:rPr>
        <w:t>owy lub innej nieruchomości wykorzystywanej na cele rekreacyjno – wypoczynkowe na terenie Gminy Pacyna oraz zwolnienia w części z opłaty za gospodarowanie odpadami komunalnymi właścicieli nieruchomości zabudowanych budynkami mieszkalnymi jednorodzinnymi ko</w:t>
      </w:r>
      <w:r>
        <w:rPr>
          <w:color w:val="000000"/>
          <w:u w:color="000000"/>
        </w:rPr>
        <w:t>mpostujących bioodpady stanowiące odpady komunalne w kompostowniku przydomowym.</w:t>
      </w:r>
    </w:p>
    <w:p w:rsidR="00A77B3E" w:rsidRDefault="00AD59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Pacyna</w:t>
      </w:r>
    </w:p>
    <w:p w:rsidR="00A77B3E" w:rsidRDefault="00AD592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 xml:space="preserve">Uchwała podlega ogłoszeniu w Dzienniku Urzędowym Województwa Mazowieckiego i wchodzi w życie z dniem 1 stycznia </w:t>
      </w:r>
      <w:r>
        <w:rPr>
          <w:color w:val="000000"/>
          <w:u w:color="000000"/>
        </w:rPr>
        <w:t>2021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D592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E8057B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E8057B" w:rsidRDefault="00E8057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E8057B" w:rsidRDefault="00AD592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E8057B" w:rsidRDefault="00E8057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8057B" w:rsidRDefault="00AD592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E8057B" w:rsidRDefault="00AD5924">
      <w:pPr>
        <w:tabs>
          <w:tab w:val="left" w:pos="5670"/>
        </w:tabs>
        <w:spacing w:line="100" w:lineRule="atLeas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Ustawa z dnia 13 września 1996 </w:t>
      </w:r>
      <w:r>
        <w:rPr>
          <w:color w:val="000000"/>
          <w:szCs w:val="20"/>
          <w:shd w:val="clear" w:color="auto" w:fill="FFFFFF"/>
          <w:lang w:val="en-US" w:eastAsia="en-US" w:bidi="en-US"/>
        </w:rPr>
        <w:t>r. o utrzymaniu czystości i porządku w gminach (Dz. U. z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r. poz. </w:t>
      </w:r>
      <w:r>
        <w:rPr>
          <w:color w:val="000000"/>
          <w:szCs w:val="20"/>
          <w:shd w:val="clear" w:color="auto" w:fill="FFFFFF"/>
        </w:rPr>
        <w:t>1439</w:t>
      </w:r>
      <w:r>
        <w:rPr>
          <w:color w:val="000000"/>
          <w:szCs w:val="20"/>
          <w:shd w:val="clear" w:color="auto" w:fill="FFFFFF"/>
          <w:lang w:val="en-US" w:eastAsia="en-US" w:bidi="en-US"/>
        </w:rPr>
        <w:t>) zobowiązuje radę gminy do dokonania w drodze uchwały wyboru metody ustalania opłaty za gospodarowanie odpadami komunalnymi spośród metod określonych w art. 6j ust. 1 ww. ustawy ora</w:t>
      </w:r>
      <w:r>
        <w:rPr>
          <w:color w:val="000000"/>
          <w:szCs w:val="20"/>
          <w:shd w:val="clear" w:color="auto" w:fill="FFFFFF"/>
          <w:lang w:val="en-US" w:eastAsia="en-US" w:bidi="en-US"/>
        </w:rPr>
        <w:t>z ustalenia stawki takiej opłaty.</w:t>
      </w:r>
    </w:p>
    <w:p w:rsidR="00E8057B" w:rsidRDefault="00AD5924">
      <w:pPr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>M</w:t>
      </w:r>
      <w:r>
        <w:rPr>
          <w:color w:val="000000"/>
          <w:szCs w:val="20"/>
          <w:shd w:val="clear" w:color="auto" w:fill="FFFFFF"/>
          <w:lang w:val="en-US" w:eastAsia="en-US" w:bidi="en-US"/>
        </w:rPr>
        <w:t>etod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ustalenia opłaty za gospodarowanie odpadami komunalnymi określon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art. 6j ust. 1 pkt. 1 ww. ustawy, tj. od liczby mieszkańców zamieszkujących daną nieruchomoś</w:t>
      </w:r>
      <w:r>
        <w:rPr>
          <w:color w:val="000000"/>
          <w:szCs w:val="20"/>
          <w:shd w:val="clear" w:color="auto" w:fill="FFFFFF"/>
        </w:rPr>
        <w:t xml:space="preserve">ci </w:t>
      </w:r>
      <w:r>
        <w:rPr>
          <w:color w:val="000000"/>
          <w:szCs w:val="20"/>
          <w:shd w:val="clear" w:color="auto" w:fill="FFFFFF"/>
          <w:lang w:val="en-US" w:eastAsia="en-US" w:bidi="en-US"/>
        </w:rPr>
        <w:t>jest najbardziej zasadn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en-US" w:eastAsia="en-US" w:bidi="en-US"/>
        </w:rPr>
        <w:t>, gdyż ilość powstających od</w:t>
      </w:r>
      <w:r>
        <w:rPr>
          <w:color w:val="000000"/>
          <w:szCs w:val="20"/>
          <w:shd w:val="clear" w:color="auto" w:fill="FFFFFF"/>
          <w:lang w:val="en-US" w:eastAsia="en-US" w:bidi="en-US"/>
        </w:rPr>
        <w:t>padów uzależniona jest od liczby osób je wytwarzających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>m</w:t>
      </w:r>
      <w:r>
        <w:rPr>
          <w:color w:val="000000"/>
          <w:szCs w:val="20"/>
          <w:shd w:val="clear" w:color="auto" w:fill="FFFFFF"/>
          <w:lang w:val="en-US" w:eastAsia="en-US" w:bidi="en-US"/>
        </w:rPr>
        <w:t>etoda ta wydaje się być najbardziej sprawiedliw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 zrozumiał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dla mieszkańców. </w:t>
      </w:r>
    </w:p>
    <w:p w:rsidR="00E8057B" w:rsidRDefault="00AD5924">
      <w:pPr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Gmina nie może zrezygnować z realizacji zadania własnego jakim jest system gospodarowania odpadami komunalnymi mimo, i</w:t>
      </w:r>
      <w:r>
        <w:rPr>
          <w:color w:val="000000"/>
          <w:szCs w:val="20"/>
          <w:shd w:val="clear" w:color="auto" w:fill="FFFFFF"/>
          <w:lang w:val="en-US" w:eastAsia="en-US" w:bidi="en-US"/>
        </w:rPr>
        <w:t>ż może to doprowadzić do niedoboru w kosztach systemu.</w:t>
      </w:r>
    </w:p>
    <w:p w:rsidR="00E8057B" w:rsidRDefault="00AD5924">
      <w:pPr>
        <w:tabs>
          <w:tab w:val="left" w:pos="5670"/>
        </w:tabs>
        <w:spacing w:line="100" w:lineRule="atLeas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Ww. ustawa zobowiązuje również do określenia ryczałtowej stawki opłaty za gospodarowanie odpadami komunalnymi za rok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nieruchomości, na której znajduje się domek letniskowy lub innej nieruchomości wy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korzystywanej na cele rekreacyjno-wypoczynkowe bez względu na długość okresu korzystania z nieruchomości. </w:t>
      </w:r>
    </w:p>
    <w:p w:rsidR="00E8057B" w:rsidRDefault="00AD5924">
      <w:pPr>
        <w:tabs>
          <w:tab w:val="left" w:pos="5670"/>
        </w:tabs>
        <w:spacing w:line="100" w:lineRule="atLeas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Ustawa nie wskazuje sposobu wyliczenia ryczałtowej stawki opłaty za gospodarowanie odpadami komunalnymi za rok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nieruchomości, na której znajduje s</w:t>
      </w:r>
      <w:r>
        <w:rPr>
          <w:color w:val="000000"/>
          <w:szCs w:val="20"/>
          <w:shd w:val="clear" w:color="auto" w:fill="FFFFFF"/>
          <w:lang w:val="en-US" w:eastAsia="en-US" w:bidi="en-US"/>
        </w:rPr>
        <w:t>ię domek letniskowy i innej nieruchomości wykorzystywanej na cele rekreacyjno-wypoczynkowe, jednak określa maksymalną wysokość tej stawki -  nie wyższą niż 10% przeciętnego miesięcznego dochodu na 1 osobę ogółem  za rok od nieruchomości, na której znajduje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się domek letniskowy lub od innej nieruchomości wykorzystywanej na cele rekreacyjno-wypoczynkowe. Na dzień podjęcia niniejszej uchwały – maksymalna ryczałtowa stawka nie może być wyższa niż 1</w:t>
      </w:r>
      <w:r>
        <w:rPr>
          <w:color w:val="000000"/>
          <w:szCs w:val="20"/>
          <w:shd w:val="clear" w:color="auto" w:fill="FFFFFF"/>
        </w:rPr>
        <w:t>81</w:t>
      </w:r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en-US" w:eastAsia="en-US" w:bidi="en-US"/>
        </w:rPr>
        <w:t>0 zł za rok od tego typu nieruchomości.</w:t>
      </w:r>
    </w:p>
    <w:p w:rsidR="00E8057B" w:rsidRDefault="00AD5924">
      <w:pPr>
        <w:tabs>
          <w:tab w:val="left" w:pos="5670"/>
        </w:tabs>
        <w:spacing w:line="100" w:lineRule="atLeast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Stawki opłat ustalon</w:t>
      </w:r>
      <w:r>
        <w:rPr>
          <w:color w:val="000000"/>
          <w:szCs w:val="20"/>
          <w:shd w:val="clear" w:color="auto" w:fill="FFFFFF"/>
          <w:lang w:val="en-US" w:eastAsia="en-US" w:bidi="en-US"/>
        </w:rPr>
        <w:t>o w oparciu o przeprowadzoną analizę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</w:t>
      </w:r>
      <w:r>
        <w:rPr>
          <w:color w:val="000000"/>
          <w:szCs w:val="20"/>
          <w:shd w:val="clear" w:color="auto" w:fill="FFFFFF"/>
          <w:lang w:val="en-US" w:eastAsia="en-US" w:bidi="en-US"/>
        </w:rPr>
        <w:t>od uwagę wzięto m.in.:</w:t>
      </w:r>
    </w:p>
    <w:p w:rsidR="00E8057B" w:rsidRDefault="00AD5924">
      <w:pPr>
        <w:tabs>
          <w:tab w:val="left" w:pos="5670"/>
        </w:tabs>
        <w:spacing w:line="100" w:lineRule="atLeast"/>
        <w:ind w:left="142" w:hanging="142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- obowiąz</w:t>
      </w:r>
      <w:r>
        <w:rPr>
          <w:color w:val="000000"/>
          <w:szCs w:val="20"/>
          <w:shd w:val="clear" w:color="auto" w:fill="FFFFFF"/>
        </w:rPr>
        <w:t>ek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odbioru odpadów pozostałych po sortowaniu oraz odpadów ulegających biodegradacji, w okresie od kwietnia do października,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nieruchomości, na których zamieszkują mieszkańcy (zabudowa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jednorodzinna i zagrodowa), co najmniej raz na 2 tygodnie,</w:t>
      </w:r>
    </w:p>
    <w:p w:rsidR="00E8057B" w:rsidRDefault="00AD5924">
      <w:pPr>
        <w:tabs>
          <w:tab w:val="left" w:pos="5670"/>
        </w:tabs>
        <w:spacing w:line="100" w:lineRule="atLeast"/>
        <w:ind w:left="142" w:hanging="142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- obowiąz</w:t>
      </w:r>
      <w:r>
        <w:rPr>
          <w:color w:val="000000"/>
          <w:szCs w:val="20"/>
          <w:shd w:val="clear" w:color="auto" w:fill="FFFFFF"/>
        </w:rPr>
        <w:t xml:space="preserve">ek </w:t>
      </w:r>
      <w:r>
        <w:rPr>
          <w:color w:val="000000"/>
          <w:szCs w:val="20"/>
          <w:shd w:val="clear" w:color="auto" w:fill="FFFFFF"/>
          <w:lang w:val="en-US" w:eastAsia="en-US" w:bidi="en-US"/>
        </w:rPr>
        <w:t>odbioru odpadów pozostałych po sortowaniu oraz odpadów ulegających biodegradacji, w okresie od kwietnia do października, z budynków wielolokalowych, co najmniej raz na tydzień,</w:t>
      </w:r>
    </w:p>
    <w:p w:rsidR="00E8057B" w:rsidRDefault="00AD5924">
      <w:pPr>
        <w:tabs>
          <w:tab w:val="left" w:pos="5670"/>
        </w:tabs>
        <w:spacing w:line="100" w:lineRule="atLeast"/>
        <w:ind w:left="142" w:hanging="142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- </w:t>
      </w:r>
      <w:r>
        <w:rPr>
          <w:color w:val="000000"/>
          <w:szCs w:val="20"/>
          <w:shd w:val="clear" w:color="auto" w:fill="FFFFFF"/>
          <w:lang w:val="en-US" w:eastAsia="en-US" w:bidi="en-US"/>
        </w:rPr>
        <w:t>obowiąz</w:t>
      </w:r>
      <w:r>
        <w:rPr>
          <w:color w:val="000000"/>
          <w:szCs w:val="20"/>
          <w:shd w:val="clear" w:color="auto" w:fill="FFFFFF"/>
        </w:rPr>
        <w:t>ek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zwolnienia w części z opłaty za gospodarowanie odpadami komunalnymi właścicieli nieruchomości zabudowanych budynkami mieszkalnymi jednorodzinnymi kompostujących bioodpady stanowiące odpady komunalne w kompostowniku przydomowym, proporcjonalnie do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zmniejszenia kosztów gospodarowania odpadami komunalnymi z gospodarstw domowych.</w:t>
      </w:r>
    </w:p>
    <w:p w:rsidR="00E8057B" w:rsidRDefault="00AD5924">
      <w:pPr>
        <w:tabs>
          <w:tab w:val="left" w:pos="5670"/>
        </w:tabs>
        <w:spacing w:line="100" w:lineRule="atLeast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Analiza systemu gospodarowania odpadami komunalnymi wykazuje tendencję wzrostową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zakresie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ilości odbieranych od mieszkańców odpadów komunalnych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E8057B" w:rsidRDefault="00AD5924">
      <w:pPr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 xml:space="preserve">W dniu 9 listopada 2020r.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ogłoszono przetarg nieograniczony na odbiór i zagospodarowanie odpadów komunalnych z nieruchomości zamieszkałych i rekreacyjno-wypoczynkowych na okres 12 miesięcy. W ramach postępowania wpłynęła jedna oferta na kwotę </w:t>
      </w:r>
      <w:r>
        <w:rPr>
          <w:color w:val="000000"/>
          <w:szCs w:val="20"/>
          <w:shd w:val="clear" w:color="auto" w:fill="FFFFFF"/>
        </w:rPr>
        <w:t>760.952,28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zł, która przekroczyła kwotę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jaką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Zamawiający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(Gmina) może </w:t>
      </w:r>
      <w:r>
        <w:rPr>
          <w:color w:val="000000"/>
          <w:szCs w:val="20"/>
          <w:shd w:val="clear" w:color="auto" w:fill="FFFFFF"/>
          <w:lang w:val="en-US" w:eastAsia="en-US" w:bidi="en-US"/>
        </w:rPr>
        <w:t>przezna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czyć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na sfinansowanie zamówienia (</w:t>
      </w:r>
      <w:r>
        <w:rPr>
          <w:color w:val="000000"/>
          <w:szCs w:val="20"/>
          <w:shd w:val="clear" w:color="auto" w:fill="FFFFFF"/>
        </w:rPr>
        <w:t>650.000</w:t>
      </w:r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  <w:r>
        <w:rPr>
          <w:color w:val="000000"/>
          <w:szCs w:val="20"/>
          <w:shd w:val="clear" w:color="auto" w:fill="FFFFFF"/>
        </w:rPr>
        <w:t>0</w:t>
      </w:r>
      <w:r>
        <w:rPr>
          <w:color w:val="000000"/>
          <w:szCs w:val="20"/>
          <w:shd w:val="clear" w:color="auto" w:fill="FFFFFF"/>
          <w:lang w:val="en-US" w:eastAsia="en-US" w:bidi="en-US"/>
        </w:rPr>
        <w:t>0 zł).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Analiza stawki opłaty za gospodarowanie odpadami komunalnymi wykazała, że system zbilansuje się w przypadku ustalenia stawki opłaty w wysokości </w:t>
      </w:r>
      <w:r>
        <w:rPr>
          <w:color w:val="000000"/>
          <w:szCs w:val="20"/>
          <w:shd w:val="clear" w:color="auto" w:fill="FFFFFF"/>
        </w:rPr>
        <w:t xml:space="preserve">25,00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zł miesięcznie od </w:t>
      </w:r>
      <w:r>
        <w:rPr>
          <w:color w:val="000000"/>
          <w:szCs w:val="20"/>
          <w:shd w:val="clear" w:color="auto" w:fill="FFFFFF"/>
          <w:lang w:val="en-US" w:eastAsia="en-US" w:bidi="en-US"/>
        </w:rPr>
        <w:t>mieszkańca. W analizie uwzględniono koszty związane z odbiorem i zagospodarowaniem odpadów komunalnych oraz całkowite koszty utrzymania systemu (oferta wykonawcy plus administracyjno-informatyczne koszty obsługi systemu, itp.).</w:t>
      </w:r>
    </w:p>
    <w:p w:rsidR="00E8057B" w:rsidRDefault="00AD5924">
      <w:pPr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 związku z zapisami art. 6r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ust. 2 ustawy o utrzymaniu czystości i porządku w gminach z dochodów uzyskanych z opłaty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za gospodarowanie odpadami komunalnymi gmina pokrywa koszty funkcjonowania systemu gospodarowania odpadami komunalnymi, które obejmują koszty:</w:t>
      </w:r>
    </w:p>
    <w:p w:rsidR="00E8057B" w:rsidRDefault="00AD5924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1) odbierania, transpor</w:t>
      </w:r>
      <w:r>
        <w:rPr>
          <w:color w:val="000000"/>
          <w:szCs w:val="20"/>
          <w:shd w:val="clear" w:color="auto" w:fill="FFFFFF"/>
          <w:lang w:val="en-US" w:eastAsia="en-US" w:bidi="en-US"/>
        </w:rPr>
        <w:t>tu, zbierania, odzysku i unieszkodliwiania odpadów komunalnych;</w:t>
      </w:r>
    </w:p>
    <w:p w:rsidR="00E8057B" w:rsidRDefault="00AD5924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2) tworzenia i utrzymania punktów selektywnego zbierania odpadów komunalnych;</w:t>
      </w:r>
    </w:p>
    <w:p w:rsidR="00E8057B" w:rsidRDefault="00AD5924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3) obsługi administracyjnej tego systemu;</w:t>
      </w:r>
    </w:p>
    <w:p w:rsidR="00E8057B" w:rsidRDefault="00AD5924">
      <w:pPr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4) edukacji ekologicznej w zakresie prawidłowego postępowania z odpadami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komunalnymi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zasadne jest osiągnięcie dochodów na poziomie umożliwiającym sfinansowanie w 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color w:val="000000"/>
          <w:szCs w:val="20"/>
          <w:shd w:val="clear" w:color="auto" w:fill="FFFFFF"/>
        </w:rPr>
        <w:t xml:space="preserve">1 </w:t>
      </w:r>
      <w:r>
        <w:rPr>
          <w:color w:val="000000"/>
          <w:szCs w:val="20"/>
          <w:shd w:val="clear" w:color="auto" w:fill="FFFFFF"/>
          <w:lang w:val="en-US" w:eastAsia="en-US" w:bidi="en-US"/>
        </w:rPr>
        <w:t>roku kosztów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wskazanych w ustawie.</w:t>
      </w:r>
    </w:p>
    <w:p w:rsidR="00E8057B" w:rsidRDefault="00AD5924">
      <w:pPr>
        <w:tabs>
          <w:tab w:val="left" w:pos="5670"/>
        </w:tabs>
        <w:spacing w:line="100" w:lineRule="atLeas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Zgodnie z założeniami ustawy o utrzymaniu czystości i porządku w gminach, system gospodarki odpadami komunalnymi ma być system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em samofinansującym się. W związku z powyższym w celu zapewnienia </w:t>
      </w:r>
      <w:r>
        <w:rPr>
          <w:color w:val="000000"/>
          <w:szCs w:val="20"/>
          <w:shd w:val="clear" w:color="auto" w:fill="FFFFFF"/>
          <w:lang w:val="en-US" w:eastAsia="en-US" w:bidi="en-US"/>
        </w:rPr>
        <w:lastRenderedPageBreak/>
        <w:t xml:space="preserve">środków na jego prawidłowe funkcjonowanie konieczne jest pobieranie takiej opłaty od właścicieli nieruchomości, aby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zaspokoiła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realizację całości zadań związanych z gospodarowaniem odpadami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komunalnymi na terenie Gminy Pacyna. </w:t>
      </w:r>
    </w:p>
    <w:p w:rsidR="00E8057B" w:rsidRDefault="00AD5924">
      <w:pPr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Podkreślenia wymaga</w:t>
      </w:r>
      <w:r>
        <w:rPr>
          <w:color w:val="000000"/>
          <w:szCs w:val="20"/>
          <w:shd w:val="clear" w:color="auto" w:fill="FFFFFF"/>
        </w:rPr>
        <w:t xml:space="preserve"> też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fakt, iż ustawodawca wprowadził obowiązek selektywnego gromadzenia i oddawania odpadów komunalnych. W przypadku, gdy odpady nie są zbierane i oddawane w sposób selektywny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ada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miny zobowiązana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jest określić stawki opłaty podwyższonej za gospodarowanie odpadami komunalnymi w wysokości nie niższej niż dwukrotna wysokość i nie wyższej niż czterokrotna wysokość stawki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opłaty</w:t>
      </w:r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E8057B" w:rsidRDefault="00AD5924">
      <w:pPr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Rada Gminy Pacyna, w związku z obowiązkiem osiągnięcia w kolejnych latach </w:t>
      </w:r>
      <w:r>
        <w:rPr>
          <w:color w:val="000000"/>
          <w:szCs w:val="20"/>
          <w:shd w:val="clear" w:color="auto" w:fill="FFFFFF"/>
          <w:lang w:val="en-US" w:eastAsia="en-US" w:bidi="en-US"/>
        </w:rPr>
        <w:t>wysokich poziomów recyklingu i przygotowania do ponownego użycia odpadów komunalnych, postanowiła, iż skutecznym sposobem osiągnięcia przedmiotowych poziomów będzie zniechęcenie właścicieli nieruchomości do niestarannego prowadzenia selektywnej zbiórki odp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adów poprzez ustalenie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dwukrotności </w:t>
      </w:r>
      <w:r>
        <w:rPr>
          <w:color w:val="000000"/>
          <w:szCs w:val="20"/>
          <w:shd w:val="clear" w:color="auto" w:fill="FFFFFF"/>
          <w:lang w:val="en-US" w:eastAsia="en-US" w:bidi="en-US"/>
        </w:rPr>
        <w:t>podwyższonej stawki opłaty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E8057B" w:rsidRDefault="00AD5924">
      <w:pPr>
        <w:tabs>
          <w:tab w:val="left" w:pos="5670"/>
        </w:tabs>
        <w:spacing w:line="100" w:lineRule="atLeas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Uwzględniając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powyższ</w:t>
      </w:r>
      <w:r>
        <w:rPr>
          <w:color w:val="000000"/>
          <w:szCs w:val="20"/>
          <w:shd w:val="clear" w:color="auto" w:fill="FFFFFF"/>
          <w:lang w:val="x-none" w:eastAsia="en-US" w:bidi="ar-SA"/>
        </w:rPr>
        <w:t>e</w:t>
      </w:r>
      <w:r>
        <w:rPr>
          <w:color w:val="000000"/>
          <w:szCs w:val="20"/>
          <w:shd w:val="clear" w:color="auto" w:fill="FFFFFF"/>
          <w:lang w:val="en-US" w:eastAsia="en-US" w:bidi="en-US"/>
        </w:rPr>
        <w:t>, w celu zapewnienia środków na prawidłowe funkcjonowanie systemu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konieczne jest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uchwalenie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opłaty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</w:t>
      </w:r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niezbędnej do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realizacj</w:t>
      </w:r>
      <w:r>
        <w:rPr>
          <w:color w:val="000000"/>
          <w:szCs w:val="20"/>
          <w:shd w:val="clear" w:color="auto" w:fill="FFFFFF"/>
          <w:lang w:val="x-none" w:eastAsia="en-US" w:bidi="ar-SA"/>
        </w:rPr>
        <w:t>i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całości zadania własnego związanego z gospodarką odpadami komunalnymi.</w:t>
      </w:r>
    </w:p>
    <w:p w:rsidR="00E8057B" w:rsidRDefault="00AD5924">
      <w:pPr>
        <w:spacing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 związku z powyższym podjęcie uchwały jest uzasadnione.</w:t>
      </w:r>
    </w:p>
    <w:p w:rsidR="00E8057B" w:rsidRDefault="00E8057B">
      <w:pPr>
        <w:spacing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E8057B">
        <w:tc>
          <w:tcPr>
            <w:tcW w:w="2500" w:type="pct"/>
            <w:tcBorders>
              <w:right w:val="nil"/>
            </w:tcBorders>
          </w:tcPr>
          <w:p w:rsidR="00E8057B" w:rsidRDefault="00E8057B">
            <w:pPr>
              <w:spacing w:line="360" w:lineRule="auto"/>
              <w:jc w:val="left"/>
              <w:rPr>
                <w:szCs w:val="20"/>
                <w:lang w:val="en-US" w:bidi="en-US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8057B" w:rsidRDefault="00AD5924">
            <w:pPr>
              <w:spacing w:line="360" w:lineRule="auto"/>
              <w:jc w:val="center"/>
              <w:rPr>
                <w:szCs w:val="20"/>
                <w:lang w:val="en-US" w:bidi="en-US"/>
              </w:rPr>
            </w:pPr>
            <w:r>
              <w:rPr>
                <w:szCs w:val="20"/>
                <w:lang w:val="en-US" w:bidi="en-US"/>
              </w:rPr>
              <w:fldChar w:fldCharType="begin"/>
            </w:r>
            <w:r>
              <w:rPr>
                <w:szCs w:val="20"/>
                <w:lang w:val="en-US" w:bidi="en-US"/>
              </w:rPr>
              <w:instrText>SIGNATURE_0_1_FUNCTION</w:instrText>
            </w:r>
            <w:r>
              <w:rPr>
                <w:szCs w:val="20"/>
                <w:lang w:val="en-US" w:bidi="en-US"/>
              </w:rPr>
              <w:fldChar w:fldCharType="separate"/>
            </w:r>
            <w:r>
              <w:rPr>
                <w:szCs w:val="20"/>
                <w:lang w:val="en-US" w:bidi="en-US"/>
              </w:rPr>
              <w:t>Wiceprzewodnicząca Rady</w:t>
            </w:r>
            <w:r>
              <w:rPr>
                <w:szCs w:val="20"/>
                <w:lang w:val="en-US" w:bidi="en-US"/>
              </w:rPr>
              <w:fldChar w:fldCharType="end"/>
            </w:r>
          </w:p>
          <w:p w:rsidR="00E8057B" w:rsidRDefault="00AD5924">
            <w:pPr>
              <w:spacing w:line="360" w:lineRule="auto"/>
              <w:jc w:val="center"/>
              <w:rPr>
                <w:szCs w:val="20"/>
                <w:lang w:val="en-US" w:bidi="en-US"/>
              </w:rPr>
            </w:pPr>
            <w:r>
              <w:rPr>
                <w:szCs w:val="20"/>
                <w:lang w:val="en-US" w:bidi="en-US"/>
              </w:rPr>
              <w:t xml:space="preserve"> </w:t>
            </w:r>
          </w:p>
          <w:p w:rsidR="00E8057B" w:rsidRDefault="00AD5924">
            <w:pPr>
              <w:spacing w:line="360" w:lineRule="auto"/>
              <w:jc w:val="center"/>
              <w:rPr>
                <w:szCs w:val="20"/>
                <w:lang w:val="en-US" w:bidi="en-US"/>
              </w:rPr>
            </w:pPr>
            <w:r>
              <w:rPr>
                <w:szCs w:val="20"/>
                <w:lang w:val="en-US" w:bidi="en-US"/>
              </w:rPr>
              <w:fldChar w:fldCharType="begin"/>
            </w:r>
            <w:r>
              <w:rPr>
                <w:szCs w:val="20"/>
                <w:lang w:val="en-US" w:bidi="en-US"/>
              </w:rPr>
              <w:instrText>SIGNATURE_0_1_FIRSTNAME</w:instrText>
            </w:r>
            <w:r>
              <w:rPr>
                <w:szCs w:val="20"/>
                <w:lang w:val="en-US" w:bidi="en-US"/>
              </w:rPr>
              <w:fldChar w:fldCharType="separate"/>
            </w:r>
            <w:r>
              <w:rPr>
                <w:b/>
                <w:szCs w:val="20"/>
                <w:lang w:val="en-US" w:bidi="en-US"/>
              </w:rPr>
              <w:t xml:space="preserve">Maria </w:t>
            </w:r>
            <w:r>
              <w:rPr>
                <w:szCs w:val="20"/>
                <w:lang w:val="en-US" w:bidi="en-US"/>
              </w:rPr>
              <w:fldChar w:fldCharType="end"/>
            </w:r>
            <w:r>
              <w:rPr>
                <w:szCs w:val="20"/>
                <w:lang w:val="en-US" w:bidi="en-US"/>
              </w:rPr>
              <w:fldChar w:fldCharType="begin"/>
            </w:r>
            <w:r>
              <w:rPr>
                <w:szCs w:val="20"/>
                <w:lang w:val="en-US" w:bidi="en-US"/>
              </w:rPr>
              <w:instrText>SIGNATURE_0_1_LASTNAME</w:instrText>
            </w:r>
            <w:r>
              <w:rPr>
                <w:szCs w:val="20"/>
                <w:lang w:val="en-US" w:bidi="en-US"/>
              </w:rPr>
              <w:fldChar w:fldCharType="separate"/>
            </w:r>
            <w:r>
              <w:rPr>
                <w:b/>
                <w:szCs w:val="20"/>
                <w:lang w:val="en-US" w:bidi="en-US"/>
              </w:rPr>
              <w:t>Obidowska</w:t>
            </w:r>
            <w:r>
              <w:rPr>
                <w:szCs w:val="20"/>
                <w:lang w:val="en-US" w:bidi="en-US"/>
              </w:rPr>
              <w:fldChar w:fldCharType="end"/>
            </w:r>
          </w:p>
        </w:tc>
      </w:tr>
    </w:tbl>
    <w:p w:rsidR="00E8057B" w:rsidRDefault="00E8057B">
      <w:pPr>
        <w:spacing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E8057B" w:rsidRDefault="00E8057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8057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24" w:rsidRDefault="00AD5924">
      <w:r>
        <w:separator/>
      </w:r>
    </w:p>
  </w:endnote>
  <w:endnote w:type="continuationSeparator" w:id="0">
    <w:p w:rsidR="00AD5924" w:rsidRDefault="00AD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E8057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8057B" w:rsidRDefault="00AD5924">
          <w:pPr>
            <w:jc w:val="left"/>
            <w:rPr>
              <w:sz w:val="18"/>
            </w:rPr>
          </w:pPr>
          <w:r>
            <w:rPr>
              <w:sz w:val="18"/>
            </w:rPr>
            <w:t>Id: 11620E2B-146C-4955-821F-E17E8471AF33.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8057B" w:rsidRDefault="00AD59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69E5">
            <w:rPr>
              <w:sz w:val="18"/>
            </w:rPr>
            <w:fldChar w:fldCharType="separate"/>
          </w:r>
          <w:r w:rsidR="009269E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057B" w:rsidRDefault="00E8057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E8057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8057B" w:rsidRDefault="00AD5924">
          <w:pPr>
            <w:jc w:val="left"/>
            <w:rPr>
              <w:sz w:val="18"/>
            </w:rPr>
          </w:pPr>
          <w:r>
            <w:rPr>
              <w:sz w:val="18"/>
            </w:rPr>
            <w:t>Id: 11620E2B-146C-4955-821F-E17E8471AF33.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8057B" w:rsidRDefault="00AD59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69E5">
            <w:rPr>
              <w:sz w:val="18"/>
            </w:rPr>
            <w:fldChar w:fldCharType="separate"/>
          </w:r>
          <w:r w:rsidR="009269E5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E8057B" w:rsidRDefault="00E805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24" w:rsidRDefault="00AD5924">
      <w:r>
        <w:separator/>
      </w:r>
    </w:p>
  </w:footnote>
  <w:footnote w:type="continuationSeparator" w:id="0">
    <w:p w:rsidR="00AD5924" w:rsidRDefault="00AD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269E5"/>
    <w:rsid w:val="00A77B3E"/>
    <w:rsid w:val="00AD5924"/>
    <w:rsid w:val="00CA2A55"/>
    <w:rsid w:val="00E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C6C436-B221-4722-A89E-675F131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94/XVII/2020 z dnia 11 grudnia 2020 r.</vt:lpstr>
      <vt:lpstr/>
    </vt:vector>
  </TitlesOfParts>
  <Company>Rada Gminy Pacyna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94/XVII/2020 z dnia 11 grudnia 2020 r.</dc:title>
  <dc:subject>w sprawie dokonania wyboru metody ustalenia opłaty za gospodarowanie odpadami komunalnymi i^ustalenia stawki takiej opłaty oraz ustalenia ryczałtowej stawki opłaty za gospodarowanie odpadami komunalnymi w^przypadku nieruchomości, na której znajduje się domek letniskowy lub innej nieruchomości wykorzystywanej na cele rekreacyjno – wypoczynkowe na terenie Gminy Pacyna oraz zwolnienia w^części z^opłaty za gospodarowanie odpadami komunalnymi właścicieli nieruchomości zabudowanych budynkami mieszkalnymi jednorodzinnymi kompostujących bioodpady stanowiące odpady komunalne w^kompostowniku przydomowym</dc:subject>
  <dc:creator>Administrator</dc:creator>
  <cp:lastModifiedBy>Administrator</cp:lastModifiedBy>
  <cp:revision>2</cp:revision>
  <dcterms:created xsi:type="dcterms:W3CDTF">2021-01-22T12:20:00Z</dcterms:created>
  <dcterms:modified xsi:type="dcterms:W3CDTF">2021-01-22T12:20:00Z</dcterms:modified>
  <cp:category>Akt prawny</cp:category>
</cp:coreProperties>
</file>