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22" w:rsidRPr="00F66D22" w:rsidRDefault="00F66D22" w:rsidP="00F6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b/>
          <w:bCs/>
          <w:sz w:val="24"/>
          <w:szCs w:val="24"/>
          <w:u w:val="single"/>
        </w:rPr>
        <w:t>Objaśnienie do Zarządzenia 0050.51.2021   Wójta Gminy Pacyna z dnia 22.10.2021r.</w:t>
      </w:r>
    </w:p>
    <w:p w:rsidR="00F66D22" w:rsidRPr="00F66D22" w:rsidRDefault="00F66D22" w:rsidP="00F6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Wprowadza się następujące zmiany w Wieloletniej Prognozie Finansowej Gminy Pacyna na lata 2021-2025.</w:t>
      </w:r>
    </w:p>
    <w:p w:rsidR="00F66D22" w:rsidRPr="00F66D22" w:rsidRDefault="00F66D22" w:rsidP="00F6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I Załącznik nr 1</w:t>
      </w:r>
    </w:p>
    <w:p w:rsidR="00F66D22" w:rsidRPr="00F66D22" w:rsidRDefault="00F66D22" w:rsidP="00F66D2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wierszu obejmującym dane 2021 roku wprowadzono zmiany w zakresie dochodów i wydatków zgodnie ze zmianami Uchwały Budżetowej na 2021 rok wprowadzonymi w okresie po 29.07.2021 roku.</w:t>
      </w:r>
    </w:p>
    <w:p w:rsidR="00F66D22" w:rsidRPr="00F66D22" w:rsidRDefault="00F66D22" w:rsidP="00F66D22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zakresie planu dochodów: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- zwiększyły się dochody ogółem o kwotę 51.669,00 zł  i wynoszą 16.135.347,96 zł, co w całości dotyczy dochodów bieżących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tym:</w:t>
      </w:r>
    </w:p>
    <w:p w:rsidR="00F66D22" w:rsidRPr="00F66D22" w:rsidRDefault="00F66D22" w:rsidP="00F66D22">
      <w:pPr>
        <w:numPr>
          <w:ilvl w:val="0"/>
          <w:numId w:val="2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dochody z tytułu dotacji i środków przeznaczonych na cele bieżące zwiększyły się o  kwotę 58.812,00 zł i wynoszą 5.425.594,96 zł;</w:t>
      </w:r>
    </w:p>
    <w:p w:rsidR="00F66D22" w:rsidRPr="00F66D22" w:rsidRDefault="00F66D22" w:rsidP="00F66D22">
      <w:pPr>
        <w:numPr>
          <w:ilvl w:val="0"/>
          <w:numId w:val="2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pozostałe dochody bieżące zmniejszyły się o kwotę 14.493,00 zł i wynoszą 3.028.550,00 zł;</w:t>
      </w:r>
    </w:p>
    <w:p w:rsidR="00F66D22" w:rsidRPr="00F66D22" w:rsidRDefault="00F66D22" w:rsidP="00F66D22">
      <w:pPr>
        <w:numPr>
          <w:ilvl w:val="0"/>
          <w:numId w:val="2"/>
        </w:num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dochody z subwencji ogólnej zwiększyły się o kwotę 7.350,00 zł i wynoszą 5.584.651,00 zł.</w:t>
      </w:r>
    </w:p>
    <w:p w:rsidR="00F66D22" w:rsidRPr="00F66D22" w:rsidRDefault="00F66D22" w:rsidP="00F66D22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zakresie planu wydatków: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- zwiększyły się wydatki ogółem o kwotę 51.669,00 zł i wynoszą 17.081.547,96 zł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tym;</w:t>
      </w:r>
    </w:p>
    <w:p w:rsidR="00F66D22" w:rsidRPr="00F66D22" w:rsidRDefault="00F66D22" w:rsidP="00F66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 xml:space="preserve">            wydatki bieżące zwiększyły się o kwotę 32.669,00 zł z czego:</w:t>
      </w:r>
    </w:p>
    <w:p w:rsidR="00F66D22" w:rsidRPr="00F66D22" w:rsidRDefault="00F66D22" w:rsidP="00F66D22">
      <w:pPr>
        <w:numPr>
          <w:ilvl w:val="0"/>
          <w:numId w:val="2"/>
        </w:numPr>
        <w:tabs>
          <w:tab w:val="left" w:pos="1020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1020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wydatki na wynagrodzenia zwiększyły się o kwotę 6.528,14 zł;</w:t>
      </w:r>
    </w:p>
    <w:p w:rsidR="00F66D22" w:rsidRPr="00F66D22" w:rsidRDefault="00F66D22" w:rsidP="00F66D22">
      <w:pPr>
        <w:tabs>
          <w:tab w:val="left" w:pos="709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 xml:space="preserve">            wydatki majątkowe zwiększyły się o kwotę 19.000,00 zł, co w całości dotyczy inwestycji i zakupów inwestycyjnych.</w:t>
      </w:r>
    </w:p>
    <w:p w:rsidR="00F66D22" w:rsidRPr="00F66D22" w:rsidRDefault="00F66D22" w:rsidP="00F66D22">
      <w:pPr>
        <w:tabs>
          <w:tab w:val="left" w:pos="709"/>
          <w:tab w:val="left" w:pos="15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6D22" w:rsidRPr="00F66D22" w:rsidRDefault="00F66D22" w:rsidP="00F66D22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zakresie wskaźnika spłat zobowiązań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- dopuszczalny wskaźnik spłat zobowiązań w latach 2022-2024 uległ zmianie i kształtuje się  następująco: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2021 roku wynosi 12,11 %;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lastRenderedPageBreak/>
        <w:t>w 2022 roku wzrósł o 0,01 % i wynosi 9,10%;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2023 roku wzrósł o 0,01 % i wynosi 7,01 %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>w 2024 roku wzrósł o 0,01 % i wynosi 6,06 %</w:t>
      </w:r>
    </w:p>
    <w:p w:rsidR="00F66D22" w:rsidRPr="00F66D22" w:rsidRDefault="00F66D22" w:rsidP="00F66D2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6D22" w:rsidRPr="00F66D22" w:rsidRDefault="00F66D22" w:rsidP="00F66D22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D22">
        <w:rPr>
          <w:rFonts w:ascii="Times New Roman" w:hAnsi="Times New Roman" w:cs="Times New Roman"/>
          <w:sz w:val="24"/>
          <w:szCs w:val="24"/>
        </w:rPr>
        <w:t xml:space="preserve">W rubryce 10.11 dotyczącej wydatków bieżących podlegających ustawowemu wyłączeniu z limitu spłaty zobowiązań, dokonano zmniejszenia w kwocie 16,993,00 zł tytułem wykazanych nieprawidłowo wydatków z zakresu przeciwdziałania COVID-19. </w:t>
      </w:r>
    </w:p>
    <w:p w:rsidR="00F66D22" w:rsidRPr="00F66D22" w:rsidRDefault="00EF4033" w:rsidP="00F66D2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F66D22" w:rsidRPr="00F66D22" w:rsidRDefault="00EF4033" w:rsidP="00F66D2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(-) </w:t>
      </w:r>
      <w:bookmarkStart w:id="0" w:name="_GoBack"/>
      <w:bookmarkEnd w:id="0"/>
      <w:r w:rsidR="00F66D22" w:rsidRPr="00F66D22">
        <w:rPr>
          <w:rFonts w:ascii="Times New Roman" w:hAnsi="Times New Roman" w:cs="Times New Roman"/>
          <w:sz w:val="24"/>
          <w:szCs w:val="24"/>
        </w:rPr>
        <w:t>Krzysztof Woźniak</w:t>
      </w:r>
    </w:p>
    <w:p w:rsidR="00F66D22" w:rsidRPr="00F66D22" w:rsidRDefault="00F66D22" w:rsidP="00F66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650" w:rsidRDefault="00497650"/>
    <w:sectPr w:rsidR="00497650" w:rsidSect="00E7489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2"/>
    <w:rsid w:val="00497650"/>
    <w:rsid w:val="00EF4033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A4A01-9382-4EA8-AF25-0E2DEE78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2021-11-25T12:59:00Z</dcterms:created>
  <dcterms:modified xsi:type="dcterms:W3CDTF">2021-11-25T12:59:00Z</dcterms:modified>
</cp:coreProperties>
</file>