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5C07" w14:textId="5D2E09BE" w:rsidR="00D92257" w:rsidRPr="00ED1BD4" w:rsidRDefault="00D92257" w:rsidP="00D9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</w:t>
      </w:r>
      <w:r>
        <w:rPr>
          <w:rFonts w:ascii="Times New Roman" w:eastAsia="Calibri" w:hAnsi="Times New Roman" w:cs="Times New Roman"/>
          <w:b/>
          <w:sz w:val="24"/>
          <w:szCs w:val="24"/>
        </w:rPr>
        <w:t>.10.2024</w:t>
      </w:r>
    </w:p>
    <w:p w14:paraId="260127D3" w14:textId="77777777" w:rsidR="00D92257" w:rsidRPr="00ED1BD4" w:rsidRDefault="00D92257" w:rsidP="00D9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14:paraId="156194BC" w14:textId="1C6CD1F4" w:rsidR="00D92257" w:rsidRPr="00ED1BD4" w:rsidRDefault="00D92257" w:rsidP="00D92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5 lutego 2024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14:paraId="5B93A3EC" w14:textId="77777777" w:rsidR="00D92257" w:rsidRPr="00ED1BD4" w:rsidRDefault="00D92257" w:rsidP="00D922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047458" w14:textId="47D0413C" w:rsidR="00D92257" w:rsidRPr="00ED1BD4" w:rsidRDefault="00D92257" w:rsidP="00D9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</w:t>
      </w:r>
      <w:r>
        <w:rPr>
          <w:rFonts w:ascii="Times New Roman" w:eastAsia="Calibri" w:hAnsi="Times New Roman" w:cs="Times New Roman"/>
          <w:b/>
          <w:sz w:val="24"/>
          <w:szCs w:val="24"/>
        </w:rPr>
        <w:t>ustnego przetargu na sprzedaż lokalu użytkowego</w:t>
      </w:r>
      <w:r w:rsidRP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miejscowości Remki 5 dz. nr 118/8 obręb geodezyjny 0015 Remki</w:t>
      </w:r>
      <w:r w:rsidRPr="002B4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wraz z udziałem w gruncie</w:t>
      </w:r>
    </w:p>
    <w:p w14:paraId="27F0251E" w14:textId="77777777" w:rsidR="00D92257" w:rsidRPr="00ED1BD4" w:rsidRDefault="00D92257" w:rsidP="00D92257">
      <w:pPr>
        <w:rPr>
          <w:rFonts w:ascii="Times New Roman" w:eastAsia="Calibri" w:hAnsi="Times New Roman" w:cs="Times New Roman"/>
          <w:sz w:val="28"/>
          <w:szCs w:val="28"/>
        </w:rPr>
      </w:pPr>
    </w:p>
    <w:p w14:paraId="42CCBEDF" w14:textId="4634767E" w:rsidR="00D92257" w:rsidRPr="00ED1BD4" w:rsidRDefault="00D92257" w:rsidP="00D922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38 ust. 1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ustawy z dnia 21 sierpnia 1997r. o gospodarce nieruchomościami (</w:t>
      </w:r>
      <w:r>
        <w:rPr>
          <w:rFonts w:ascii="Times New Roman" w:eastAsia="Calibri" w:hAnsi="Times New Roman" w:cs="Times New Roman"/>
          <w:sz w:val="24"/>
          <w:szCs w:val="24"/>
        </w:rPr>
        <w:t>Dz. U. z 2023r., poz. 344 ze zm.</w:t>
      </w:r>
      <w:r w:rsidRPr="00ED1BD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2213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związku z uchwałą</w:t>
      </w:r>
      <w:r w:rsidRPr="00AE4A0D">
        <w:rPr>
          <w:rFonts w:ascii="Times New Roman" w:hAnsi="Times New Roman" w:cs="Times New Roman"/>
          <w:sz w:val="24"/>
          <w:szCs w:val="24"/>
        </w:rPr>
        <w:t xml:space="preserve"> </w:t>
      </w:r>
      <w:r w:rsidRPr="00AE4A0D">
        <w:rPr>
          <w:rFonts w:ascii="Times New Roman" w:eastAsia="Calibri" w:hAnsi="Times New Roman" w:cs="Times New Roman"/>
          <w:sz w:val="24"/>
          <w:szCs w:val="24"/>
        </w:rPr>
        <w:t>Nr 249/LVI/2023</w:t>
      </w:r>
      <w:r w:rsidRPr="00AE4A0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4A0D">
        <w:rPr>
          <w:rFonts w:ascii="Times New Roman" w:eastAsia="Calibri" w:hAnsi="Times New Roman" w:cs="Times New Roman"/>
          <w:sz w:val="24"/>
          <w:szCs w:val="24"/>
        </w:rPr>
        <w:t>Rady Gminy Pacyna z dnia 28 grudnia 2023r. w sprawie sprzedaży nieruchomości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14:paraId="43C35C16" w14:textId="77777777" w:rsidR="00D92257" w:rsidRPr="00ED1BD4" w:rsidRDefault="00D92257" w:rsidP="00D922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38B0811F" w14:textId="2F941359" w:rsidR="00D92257" w:rsidRPr="00D22367" w:rsidRDefault="00D92257" w:rsidP="00D92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 ustny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nieograniczony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nieruchomości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, wymienionej w ogł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oszeniu o przetargu, stanowiący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niniejszego zarządzenia.</w:t>
      </w:r>
    </w:p>
    <w:p w14:paraId="665666E3" w14:textId="77777777" w:rsidR="00D92257" w:rsidRDefault="00D92257" w:rsidP="00D922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1BB6107F" w14:textId="3C033C1B" w:rsidR="00D92257" w:rsidRDefault="00D92257" w:rsidP="00D922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1,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daje się do publicznej wiadomości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w Urzędzie Gminy w Pacynie, ul. Wyzwolenia 7, na stronie </w:t>
      </w:r>
      <w:hyperlink r:id="rId5" w:history="1">
        <w:r w:rsidRPr="00804DA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www.bip.pacyna.mazowsze.pl</w:t>
        </w:r>
      </w:hyperlink>
      <w:r w:rsidRPr="00804DAD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prasie lokalnej.</w:t>
      </w:r>
    </w:p>
    <w:p w14:paraId="32A39F8B" w14:textId="77777777" w:rsidR="00D92257" w:rsidRPr="00804DAD" w:rsidRDefault="00D92257" w:rsidP="00D922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się do publicznej wiadomości na co najmniej 30 dni przed wyznaczonym terminem przetargu.</w:t>
      </w:r>
    </w:p>
    <w:p w14:paraId="4A2C754E" w14:textId="77777777" w:rsidR="00D92257" w:rsidRDefault="00D92257" w:rsidP="00D922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9D1B10" w14:textId="77777777" w:rsidR="00D92257" w:rsidRDefault="00D92257" w:rsidP="00D922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8FC903" w14:textId="77777777" w:rsidR="00723F46" w:rsidRDefault="00723F46" w:rsidP="00D9225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C8A07B" w14:textId="369DAA6E" w:rsidR="00723F46" w:rsidRDefault="00723F46" w:rsidP="00723F4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</w:t>
      </w:r>
      <w:r>
        <w:rPr>
          <w:rFonts w:ascii="Times New Roman" w:eastAsia="Calibri" w:hAnsi="Times New Roman" w:cs="Times New Roman"/>
          <w:sz w:val="24"/>
          <w:szCs w:val="24"/>
        </w:rPr>
        <w:br/>
        <w:t>(-) Krzysztof Woźniak</w:t>
      </w:r>
    </w:p>
    <w:p w14:paraId="7423F399" w14:textId="77777777" w:rsidR="00D92257" w:rsidRDefault="00D92257" w:rsidP="00D9225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868C9E1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3BC"/>
    <w:multiLevelType w:val="hybridMultilevel"/>
    <w:tmpl w:val="CDF853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3519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57"/>
    <w:rsid w:val="000A044F"/>
    <w:rsid w:val="00723F46"/>
    <w:rsid w:val="00D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25D7"/>
  <w15:chartTrackingRefBased/>
  <w15:docId w15:val="{DB5CFE18-4DF4-4197-A3E1-07906ACF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25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22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,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2024-02-15T12:34:00Z</dcterms:created>
  <dcterms:modified xsi:type="dcterms:W3CDTF">2024-02-15T12:34:00Z</dcterms:modified>
</cp:coreProperties>
</file>